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الثالث   |   دليل التصحيح للاختبار</w:t>
      </w:r>
    </w:p>
    <w:p>
      <w:pPr>
        <w:bidi/>
        <w:spacing w:before="0" w:after="120"/>
        <w:jc w:val="both"/>
      </w:pPr>
      <w:r>
        <w:rPr>
          <w:rFonts w:ascii="Tahoma" w:hAnsi="Tahoma" w:cs="Tahoma"/>
          <w:b/>
          <w:bCs/>
          <w:color w:val="C2410C"/>
          <w:sz w:val="44"/>
          <w:szCs w:val="44"/>
          <w:rtl/>
        </w:rPr>
        <w:t>اختبار ختاميّ – المستوى الأساسيّ – دليل التصحيح</w:t>
      </w:r>
    </w:p>
    <w:p>
      <w:pPr>
        <w:bidi/>
        <w:spacing w:before="0" w:after="120"/>
        <w:jc w:val="both"/>
      </w:pPr>
      <w:r>
        <w:rPr>
          <w:color w:val="5B6476"/>
          <w:sz w:val="22"/>
          <w:szCs w:val="22"/>
          <w:rtl/>
        </w:rPr>
        <w:t>الصفّ الثالث · مدّة الاختبار: 90 دقيقة · المجموع 100 علامة · اقرأ النصّ بتمعّن، وأجب عن جميع الأسئلة.</w:t>
      </w:r>
    </w:p>
    <w:p>
      <w:pPr>
        <w:bidi/>
        <w:spacing w:before="200" w:after="80"/>
        <w:jc w:val="both"/>
      </w:pPr>
      <w:r>
        <w:rPr>
          <w:rFonts w:ascii="Tahoma" w:hAnsi="Tahoma" w:cs="Tahoma"/>
          <w:b/>
          <w:bCs/>
          <w:color w:val="C2410C"/>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القسم</w:t>
            </w:r>
          </w:p>
        </w:tc>
        <w:tc>
          <w:tcPr>
            <w:tcW w:type="dxa" w:w="3326"/>
            <w:shd w:val="clear" w:color="auto" w:fill="c2410c"/>
          </w:tcPr>
          <w:p>
            <w:pPr>
              <w:bidi/>
              <w:spacing w:before="0" w:after="40"/>
              <w:jc w:val="both"/>
            </w:pPr>
            <w:r>
              <w:rPr>
                <w:b/>
                <w:bCs/>
                <w:color w:val="FFFFFF"/>
                <w:rtl/>
              </w:rPr>
              <w:t>العلامة القصوى</w:t>
            </w:r>
          </w:p>
        </w:tc>
        <w:tc>
          <w:tcPr>
            <w:tcW w:type="dxa" w:w="3326"/>
            <w:shd w:val="clear" w:color="auto" w:fill="c2410c"/>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C2410C"/>
          <w:sz w:val="32"/>
          <w:szCs w:val="32"/>
          <w:rtl/>
        </w:rPr>
        <w:t>القسم الأوّل: فهم المقروء (40 علامة)</w:t>
      </w:r>
    </w:p>
    <w:p>
      <w:pPr>
        <w:bidi/>
        <w:spacing w:before="160" w:after="60"/>
        <w:jc w:val="both"/>
      </w:pPr>
      <w:r>
        <w:rPr>
          <w:b/>
          <w:bCs/>
          <w:sz w:val="26"/>
          <w:szCs w:val="26"/>
          <w:rtl/>
        </w:rPr>
        <w:t>1. استخراج المعلومات: اختر الإجابة الصحيحة حسب النصّ. (8 علامات)</w:t>
      </w:r>
    </w:p>
    <w:p>
      <w:pPr>
        <w:bidi/>
        <w:spacing w:before="0" w:after="20"/>
        <w:jc w:val="both"/>
      </w:pPr>
      <w:r>
        <w:rPr>
          <w:rtl/>
        </w:rPr>
        <w:t>أ. أين وضع الأصدقاء المكتبة؟</w:t>
      </w:r>
    </w:p>
    <w:p>
      <w:pPr>
        <w:bidi/>
        <w:spacing w:before="0" w:after="80"/>
        <w:jc w:val="both"/>
      </w:pPr>
      <w:r>
        <w:rPr>
          <w:b/>
          <w:bCs/>
          <w:color w:val="0F7A4F"/>
          <w:rtl/>
        </w:rPr>
        <w:t xml:space="preserve">   ✔ قرب شجرة التوت في الساحة</w:t>
      </w:r>
    </w:p>
    <w:p>
      <w:pPr>
        <w:bidi/>
        <w:spacing w:before="0" w:after="20"/>
        <w:jc w:val="both"/>
      </w:pPr>
      <w:r>
        <w:rPr>
          <w:rtl/>
        </w:rPr>
        <w:t>ب. مَن ساعد الأولاد في صنع الصندوق؟</w:t>
      </w:r>
    </w:p>
    <w:p>
      <w:pPr>
        <w:bidi/>
        <w:spacing w:before="0" w:after="80"/>
        <w:jc w:val="both"/>
      </w:pPr>
      <w:r>
        <w:rPr>
          <w:b/>
          <w:bCs/>
          <w:color w:val="0F7A4F"/>
          <w:rtl/>
        </w:rPr>
        <w:t xml:space="preserve">   ✔ جدّ يوسف</w:t>
      </w:r>
    </w:p>
    <w:p>
      <w:pPr>
        <w:bidi/>
        <w:spacing w:before="0" w:after="20"/>
        <w:jc w:val="both"/>
      </w:pPr>
      <w:r>
        <w:rPr>
          <w:rtl/>
        </w:rPr>
        <w:t>ج. كم قصّة وضع الأصدقاء في الأسبوع الأوّل؟</w:t>
      </w:r>
    </w:p>
    <w:p>
      <w:pPr>
        <w:bidi/>
        <w:spacing w:before="0" w:after="80"/>
        <w:jc w:val="both"/>
      </w:pPr>
      <w:r>
        <w:rPr>
          <w:b/>
          <w:bCs/>
          <w:color w:val="0F7A4F"/>
          <w:rtl/>
        </w:rPr>
        <w:t xml:space="preserve">   ✔ عشرين قصّة</w:t>
      </w:r>
    </w:p>
    <w:p>
      <w:pPr>
        <w:bidi/>
        <w:spacing w:before="0" w:after="20"/>
        <w:jc w:val="both"/>
      </w:pPr>
      <w:r>
        <w:rPr>
          <w:rtl/>
        </w:rPr>
        <w:t>د. لماذا كان للصندوق باب زجاجيّ؟</w:t>
      </w:r>
    </w:p>
    <w:p>
      <w:pPr>
        <w:bidi/>
        <w:spacing w:before="0" w:after="80"/>
        <w:jc w:val="both"/>
      </w:pPr>
      <w:r>
        <w:rPr>
          <w:b/>
          <w:bCs/>
          <w:color w:val="0F7A4F"/>
          <w:rtl/>
        </w:rPr>
        <w:t xml:space="preserve">   ✔ ليحمي الكتب من المطر والغبار</w:t>
      </w:r>
    </w:p>
    <w:p>
      <w:pPr>
        <w:bidi/>
        <w:spacing w:before="160" w:after="60"/>
        <w:jc w:val="both"/>
      </w:pPr>
      <w:r>
        <w:rPr>
          <w:b/>
          <w:bCs/>
          <w:sz w:val="26"/>
          <w:szCs w:val="26"/>
          <w:rtl/>
        </w:rPr>
        <w:t>2. صحّ أم خطأ حسب النصّ؟ صحّح الجملة الخاطئة. (6 علامات)</w:t>
      </w:r>
    </w:p>
    <w:p>
      <w:pPr>
        <w:bidi/>
        <w:spacing w:before="0" w:after="40"/>
        <w:jc w:val="both"/>
      </w:pPr>
      <w:r>
        <w:rPr>
          <w:rtl/>
        </w:rPr>
        <w:t>أ. كانت المكتبة العامّة قريبة من الحيّ. – خطأ – كانت بعيدة عن الحيّ</w:t>
      </w:r>
    </w:p>
    <w:p>
      <w:pPr>
        <w:bidi/>
        <w:spacing w:before="0" w:after="40"/>
        <w:jc w:val="both"/>
      </w:pPr>
      <w:r>
        <w:rPr>
          <w:rtl/>
        </w:rPr>
        <w:t>ب. أضاف الجيران كتبًا إلى المكتبة. – صحيح</w:t>
      </w:r>
    </w:p>
    <w:p>
      <w:pPr>
        <w:bidi/>
        <w:spacing w:before="0" w:after="40"/>
        <w:jc w:val="both"/>
      </w:pPr>
      <w:r>
        <w:rPr>
          <w:rtl/>
        </w:rPr>
        <w:t>ج. رسمت سلمى العصافير على الصندوق. – خطأ – رسمتها نور</w:t>
      </w:r>
    </w:p>
    <w:p>
      <w:pPr>
        <w:bidi/>
        <w:spacing w:before="160" w:after="60"/>
        <w:jc w:val="both"/>
      </w:pPr>
      <w:r>
        <w:rPr>
          <w:b/>
          <w:bCs/>
          <w:sz w:val="26"/>
          <w:szCs w:val="26"/>
          <w:rtl/>
        </w:rPr>
        <w:t>3. التفسير والاستنتاج: ما المشكلة التي ظهرت بعد شهر؟ وكيف حلّها الأصدقاء؟ (8 علامات)</w:t>
      </w:r>
    </w:p>
    <w:p>
      <w:pPr>
        <w:bidi/>
        <w:spacing w:before="0" w:after="80"/>
        <w:jc w:val="both"/>
      </w:pPr>
      <w:r>
        <w:rPr>
          <w:color w:val="0F7A4F"/>
          <w:rtl/>
        </w:rPr>
        <w:t>إجابة ممكنة: المشكلة: بعض الأطفال أخذوا الكتب ولم يعيدوها فصارت الرفوف شبه فارغة (4). الحلّ: علّقوا دفترًا يكتب فيه كلّ مَن يأخذ كتابًا اسمه واسم الكتاب والتاريخ، فصار الجميع يعيدون الكتب (4).</w:t>
      </w:r>
    </w:p>
    <w:p>
      <w:pPr>
        <w:bidi/>
        <w:spacing w:before="160" w:after="60"/>
        <w:jc w:val="both"/>
      </w:pPr>
      <w:r>
        <w:rPr>
          <w:b/>
          <w:bCs/>
          <w:sz w:val="26"/>
          <w:szCs w:val="26"/>
          <w:rtl/>
        </w:rPr>
        <w:t>4. معاني الكلمات في السياق: اختر المعنى الأقرب حسب النصّ. (6 علامات)</w:t>
      </w:r>
    </w:p>
    <w:p>
      <w:pPr>
        <w:bidi/>
        <w:spacing w:before="0" w:after="20"/>
        <w:jc w:val="both"/>
      </w:pPr>
      <w:r>
        <w:rPr>
          <w:rtl/>
        </w:rPr>
        <w:t>أ. «جدّ يوسف نجّار ماهر» – كلمة «ماهر» تعني:</w:t>
      </w:r>
    </w:p>
    <w:p>
      <w:pPr>
        <w:bidi/>
        <w:spacing w:before="0" w:after="80"/>
        <w:jc w:val="both"/>
      </w:pPr>
      <w:r>
        <w:rPr>
          <w:b/>
          <w:bCs/>
          <w:color w:val="0F7A4F"/>
          <w:rtl/>
        </w:rPr>
        <w:t xml:space="preserve">   ✔ بارع وشاطر</w:t>
      </w:r>
    </w:p>
    <w:p>
      <w:pPr>
        <w:bidi/>
        <w:spacing w:before="0" w:after="20"/>
        <w:jc w:val="both"/>
      </w:pPr>
      <w:r>
        <w:rPr>
          <w:rtl/>
        </w:rPr>
        <w:t>ب. «ثبّتوه قرب شجرة التوت» – كلمة «ثبّتوه» تعني:</w:t>
      </w:r>
    </w:p>
    <w:p>
      <w:pPr>
        <w:bidi/>
        <w:spacing w:before="0" w:after="80"/>
        <w:jc w:val="both"/>
      </w:pPr>
      <w:r>
        <w:rPr>
          <w:b/>
          <w:bCs/>
          <w:color w:val="0F7A4F"/>
          <w:rtl/>
        </w:rPr>
        <w:t xml:space="preserve">   ✔ جعلوه لا يتحرّك</w:t>
      </w:r>
    </w:p>
    <w:p>
      <w:pPr>
        <w:bidi/>
        <w:spacing w:before="0" w:after="20"/>
        <w:jc w:val="both"/>
      </w:pPr>
      <w:r>
        <w:rPr>
          <w:rtl/>
        </w:rPr>
        <w:t>ج. «صارت الرفوف شبه فارغة» – «شبه فارغة» تعني:</w:t>
      </w:r>
    </w:p>
    <w:p>
      <w:pPr>
        <w:bidi/>
        <w:spacing w:before="0" w:after="80"/>
        <w:jc w:val="both"/>
      </w:pPr>
      <w:r>
        <w:rPr>
          <w:b/>
          <w:bCs/>
          <w:color w:val="0F7A4F"/>
          <w:rtl/>
        </w:rPr>
        <w:t xml:space="preserve">   ✔ فيها كتب قليلة جدًّا</w:t>
      </w:r>
    </w:p>
    <w:p>
      <w:pPr>
        <w:bidi/>
        <w:spacing w:before="160" w:after="60"/>
        <w:jc w:val="both"/>
      </w:pPr>
      <w:r>
        <w:rPr>
          <w:b/>
          <w:bCs/>
          <w:sz w:val="26"/>
          <w:szCs w:val="26"/>
          <w:rtl/>
        </w:rPr>
        <w:t>5. مبنى النصّ: صِل كلّ فقرة بما تتحدّث عنه.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c2410c"/>
          </w:tcPr>
          <w:p>
            <w:pPr>
              <w:bidi/>
              <w:spacing w:before="0" w:after="40"/>
              <w:jc w:val="both"/>
            </w:pPr>
            <w:r>
              <w:rPr>
                <w:b/>
                <w:bCs/>
                <w:color w:val="FFFFFF"/>
                <w:rtl/>
              </w:rPr>
              <w:t>العمود أ</w:t>
            </w:r>
          </w:p>
        </w:tc>
        <w:tc>
          <w:tcPr>
            <w:tcW w:type="dxa" w:w="4989"/>
            <w:shd w:val="clear" w:color="auto" w:fill="c2410c"/>
          </w:tcPr>
          <w:p>
            <w:pPr>
              <w:bidi/>
              <w:spacing w:before="0" w:after="40"/>
              <w:jc w:val="both"/>
            </w:pPr>
            <w:r>
              <w:rPr>
                <w:b/>
                <w:bCs/>
                <w:color w:val="FFFFFF"/>
                <w:rtl/>
              </w:rPr>
              <w:t>العمود ب</w:t>
            </w:r>
          </w:p>
        </w:tc>
      </w:tr>
      <w:tr>
        <w:tc>
          <w:tcPr>
            <w:tcW w:type="dxa" w:w="4989"/>
          </w:tcPr>
          <w:p>
            <w:pPr>
              <w:bidi/>
              <w:spacing w:before="0" w:after="40"/>
              <w:jc w:val="both"/>
            </w:pPr>
            <w:r>
              <w:rPr>
                <w:rtl/>
              </w:rPr>
              <w:t>1. الفقرة الثانية</w:t>
            </w:r>
          </w:p>
        </w:tc>
        <w:tc>
          <w:tcPr>
            <w:tcW w:type="dxa" w:w="4989"/>
          </w:tcPr>
          <w:p>
            <w:pPr>
              <w:bidi/>
              <w:spacing w:before="0" w:after="40"/>
              <w:jc w:val="both"/>
            </w:pPr>
            <w:r>
              <w:rPr>
                <w:rtl/>
              </w:rPr>
              <w:t>[3] مشاركة الجيران بالكتب</w:t>
            </w:r>
          </w:p>
        </w:tc>
      </w:tr>
      <w:tr>
        <w:tc>
          <w:tcPr>
            <w:tcW w:type="dxa" w:w="4989"/>
          </w:tcPr>
          <w:p>
            <w:pPr>
              <w:bidi/>
              <w:spacing w:before="0" w:after="40"/>
              <w:jc w:val="both"/>
            </w:pPr>
            <w:r>
              <w:rPr>
                <w:rtl/>
              </w:rPr>
              <w:t>2. الفقرة الثالثة</w:t>
            </w:r>
          </w:p>
        </w:tc>
        <w:tc>
          <w:tcPr>
            <w:tcW w:type="dxa" w:w="4989"/>
          </w:tcPr>
          <w:p>
            <w:pPr>
              <w:bidi/>
              <w:spacing w:before="0" w:after="40"/>
              <w:jc w:val="both"/>
            </w:pPr>
            <w:r>
              <w:rPr>
                <w:rtl/>
              </w:rPr>
              <w:t>[2] صنع صندوق المكتبة وتزيينه</w:t>
            </w:r>
          </w:p>
        </w:tc>
      </w:tr>
      <w:tr>
        <w:tc>
          <w:tcPr>
            <w:tcW w:type="dxa" w:w="4989"/>
          </w:tcPr>
          <w:p>
            <w:pPr>
              <w:bidi/>
              <w:spacing w:before="0" w:after="40"/>
              <w:jc w:val="both"/>
            </w:pPr>
            <w:r>
              <w:rPr>
                <w:rtl/>
              </w:rPr>
              <w:t>3. الفقرة الرابعة</w:t>
            </w:r>
          </w:p>
        </w:tc>
        <w:tc>
          <w:tcPr>
            <w:tcW w:type="dxa" w:w="4989"/>
          </w:tcPr>
          <w:p>
            <w:pPr>
              <w:bidi/>
              <w:spacing w:before="0" w:after="40"/>
              <w:jc w:val="both"/>
            </w:pPr>
            <w:r>
              <w:rPr>
                <w:rtl/>
              </w:rPr>
              <w:t>[1] فكرة سلمى بمشاركة القصص</w:t>
            </w:r>
          </w:p>
        </w:tc>
      </w:tr>
      <w:tr>
        <w:tc>
          <w:tcPr>
            <w:tcW w:type="dxa" w:w="4989"/>
          </w:tcPr>
          <w:p>
            <w:pPr>
              <w:bidi/>
              <w:spacing w:before="0" w:after="40"/>
              <w:jc w:val="both"/>
            </w:pPr>
            <w:r>
              <w:rPr>
                <w:rtl/>
              </w:rPr>
              <w:t>4. الفقرة الخامسة</w:t>
            </w:r>
          </w:p>
        </w:tc>
        <w:tc>
          <w:tcPr>
            <w:tcW w:type="dxa" w:w="4989"/>
          </w:tcPr>
          <w:p>
            <w:pPr>
              <w:bidi/>
              <w:spacing w:before="0" w:after="40"/>
              <w:jc w:val="both"/>
            </w:pPr>
            <w:r>
              <w:rPr>
                <w:rtl/>
              </w:rPr>
              <w:t>[4] مشكلة الكتب التي لا تعود وحلّها</w:t>
            </w:r>
          </w:p>
        </w:tc>
      </w:tr>
    </w:tbl>
    <w:p>
      <w:pPr>
        <w:bidi/>
        <w:spacing w:before="0" w:after="40"/>
        <w:jc w:val="both"/>
      </w:pPr>
    </w:p>
    <w:p>
      <w:pPr>
        <w:bidi/>
        <w:spacing w:before="160" w:after="60"/>
        <w:jc w:val="both"/>
      </w:pPr>
      <w:r>
        <w:rPr>
          <w:b/>
          <w:bCs/>
          <w:sz w:val="26"/>
          <w:szCs w:val="26"/>
          <w:rtl/>
        </w:rPr>
        <w:t>6. التقييم وإبداء الرأي: قالت سلمى: «الكتاب الذي نشاركه يفرحنا مرّات كثيرة.» هل توافقها الرأي؟ علّل إجابتك بسببين. (6 علامات)</w:t>
      </w:r>
    </w:p>
    <w:p>
      <w:pPr>
        <w:bidi/>
        <w:spacing w:before="0" w:after="80"/>
        <w:jc w:val="both"/>
      </w:pPr>
      <w:r>
        <w:rPr>
          <w:color w:val="0F7A4F"/>
          <w:rtl/>
        </w:rPr>
        <w:t>إجابة ممكنة: نعم أوافقها (2)، لأنّ الكتاب حين نشاركه يقرؤه أطفال كثيرون فيفرحون به، ولأنّنا نتحدّث عنه معًا ونتبادل الآراء فيزيد فرحنا (2+2). تُقبل كلّ إجابة معلَّلة بسببين مناسبين.</w:t>
      </w:r>
    </w:p>
    <w:p>
      <w:pPr>
        <w:bidi/>
        <w:spacing w:before="160" w:after="80"/>
        <w:jc w:val="both"/>
      </w:pPr>
      <w:r>
        <w:rPr>
          <w:rFonts w:ascii="Tahoma" w:hAnsi="Tahoma" w:cs="Tahoma"/>
          <w:b/>
          <w:bCs/>
          <w:color w:val="C2410C"/>
          <w:sz w:val="32"/>
          <w:szCs w:val="32"/>
          <w:rtl/>
        </w:rPr>
        <w:t>القسم الثاني: المعرفة اللغويّة (30 علامة)</w:t>
      </w:r>
    </w:p>
    <w:p>
      <w:pPr>
        <w:bidi/>
        <w:spacing w:before="160" w:after="60"/>
        <w:jc w:val="both"/>
      </w:pPr>
      <w:r>
        <w:rPr>
          <w:b/>
          <w:bCs/>
          <w:sz w:val="26"/>
          <w:szCs w:val="26"/>
          <w:rtl/>
        </w:rPr>
        <w:t>1. صنّف الكلمات من النصّ حسب أقسام الكلام.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اسم</w:t>
            </w:r>
          </w:p>
        </w:tc>
        <w:tc>
          <w:tcPr>
            <w:tcW w:type="dxa" w:w="3326"/>
            <w:shd w:val="clear" w:color="auto" w:fill="c2410c"/>
          </w:tcPr>
          <w:p>
            <w:pPr>
              <w:bidi/>
              <w:spacing w:before="0" w:after="40"/>
              <w:jc w:val="both"/>
            </w:pPr>
            <w:r>
              <w:rPr>
                <w:b/>
                <w:bCs/>
                <w:color w:val="FFFFFF"/>
                <w:rtl/>
              </w:rPr>
              <w:t>فعل</w:t>
            </w:r>
          </w:p>
        </w:tc>
        <w:tc>
          <w:tcPr>
            <w:tcW w:type="dxa" w:w="3326"/>
            <w:shd w:val="clear" w:color="auto" w:fill="c2410c"/>
          </w:tcPr>
          <w:p>
            <w:pPr>
              <w:bidi/>
              <w:spacing w:before="0" w:after="40"/>
              <w:jc w:val="both"/>
            </w:pPr>
            <w:r>
              <w:rPr>
                <w:b/>
                <w:bCs/>
                <w:color w:val="FFFFFF"/>
                <w:rtl/>
              </w:rPr>
              <w:t>حرف</w:t>
            </w:r>
          </w:p>
        </w:tc>
      </w:tr>
      <w:tr>
        <w:tc>
          <w:tcPr>
            <w:tcW w:type="dxa" w:w="3326"/>
          </w:tcPr>
          <w:p>
            <w:pPr>
              <w:bidi/>
              <w:spacing w:before="0" w:after="40"/>
              <w:jc w:val="both"/>
            </w:pPr>
            <w:r>
              <w:rPr>
                <w:rtl/>
              </w:rPr>
              <w:t>شجرة, صندوق</w:t>
            </w:r>
          </w:p>
        </w:tc>
        <w:tc>
          <w:tcPr>
            <w:tcW w:type="dxa" w:w="3326"/>
          </w:tcPr>
          <w:p>
            <w:pPr>
              <w:bidi/>
              <w:spacing w:before="0" w:after="40"/>
              <w:jc w:val="both"/>
            </w:pPr>
            <w:r>
              <w:rPr>
                <w:rtl/>
              </w:rPr>
              <w:t>قالت, وضع</w:t>
            </w:r>
          </w:p>
        </w:tc>
        <w:tc>
          <w:tcPr>
            <w:tcW w:type="dxa" w:w="3326"/>
          </w:tcPr>
          <w:p>
            <w:pPr>
              <w:bidi/>
              <w:spacing w:before="0" w:after="40"/>
              <w:jc w:val="both"/>
            </w:pPr>
            <w:r>
              <w:rPr>
                <w:rtl/>
              </w:rPr>
              <w:t>في, على</w:t>
            </w:r>
          </w:p>
        </w:tc>
      </w:tr>
    </w:tbl>
    <w:p>
      <w:pPr>
        <w:bidi/>
        <w:spacing w:before="0" w:after="40"/>
        <w:jc w:val="both"/>
      </w:pPr>
    </w:p>
    <w:p>
      <w:pPr>
        <w:bidi/>
        <w:spacing w:before="160" w:after="60"/>
        <w:jc w:val="both"/>
      </w:pPr>
      <w:r>
        <w:rPr>
          <w:b/>
          <w:bCs/>
          <w:sz w:val="26"/>
          <w:szCs w:val="26"/>
          <w:rtl/>
        </w:rPr>
        <w:t>2. أكمل الجدول.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c2410c"/>
          </w:tcPr>
          <w:p>
            <w:pPr>
              <w:bidi/>
              <w:spacing w:before="0" w:after="40"/>
              <w:jc w:val="both"/>
            </w:pPr>
            <w:r>
              <w:rPr>
                <w:b/>
                <w:bCs/>
                <w:color w:val="FFFFFF"/>
                <w:rtl/>
              </w:rPr>
              <w:t>المفرد</w:t>
            </w:r>
          </w:p>
        </w:tc>
        <w:tc>
          <w:tcPr>
            <w:tcW w:type="dxa" w:w="3326"/>
            <w:shd w:val="clear" w:color="auto" w:fill="c2410c"/>
          </w:tcPr>
          <w:p>
            <w:pPr>
              <w:bidi/>
              <w:spacing w:before="0" w:after="40"/>
              <w:jc w:val="both"/>
            </w:pPr>
            <w:r>
              <w:rPr>
                <w:b/>
                <w:bCs/>
                <w:color w:val="FFFFFF"/>
                <w:rtl/>
              </w:rPr>
              <w:t>المثنّى</w:t>
            </w:r>
          </w:p>
        </w:tc>
        <w:tc>
          <w:tcPr>
            <w:tcW w:type="dxa" w:w="3326"/>
            <w:shd w:val="clear" w:color="auto" w:fill="c2410c"/>
          </w:tcPr>
          <w:p>
            <w:pPr>
              <w:bidi/>
              <w:spacing w:before="0" w:after="40"/>
              <w:jc w:val="both"/>
            </w:pPr>
            <w:r>
              <w:rPr>
                <w:b/>
                <w:bCs/>
                <w:color w:val="FFFFFF"/>
                <w:rtl/>
              </w:rPr>
              <w:t>الجمع</w:t>
            </w:r>
          </w:p>
        </w:tc>
      </w:tr>
      <w:tr>
        <w:tc>
          <w:tcPr>
            <w:tcW w:type="dxa" w:w="3326"/>
          </w:tcPr>
          <w:p>
            <w:pPr>
              <w:bidi/>
              <w:spacing w:before="0" w:after="40"/>
              <w:jc w:val="both"/>
            </w:pPr>
            <w:r>
              <w:rPr>
                <w:rtl/>
              </w:rPr>
              <w:t>قصّة</w:t>
            </w:r>
          </w:p>
        </w:tc>
        <w:tc>
          <w:tcPr>
            <w:tcW w:type="dxa" w:w="3326"/>
          </w:tcPr>
          <w:p>
            <w:pPr>
              <w:bidi/>
              <w:spacing w:before="0" w:after="40"/>
              <w:jc w:val="both"/>
            </w:pPr>
            <w:r>
              <w:rPr>
                <w:color w:val="0F7A4F"/>
                <w:rtl/>
              </w:rPr>
              <w:t>قصّتان</w:t>
            </w:r>
          </w:p>
        </w:tc>
        <w:tc>
          <w:tcPr>
            <w:tcW w:type="dxa" w:w="3326"/>
          </w:tcPr>
          <w:p>
            <w:pPr>
              <w:bidi/>
              <w:spacing w:before="0" w:after="40"/>
              <w:jc w:val="both"/>
            </w:pPr>
            <w:r>
              <w:rPr>
                <w:color w:val="0F7A4F"/>
                <w:rtl/>
              </w:rPr>
              <w:t>قصص</w:t>
            </w:r>
          </w:p>
        </w:tc>
      </w:tr>
      <w:tr>
        <w:tc>
          <w:tcPr>
            <w:tcW w:type="dxa" w:w="3326"/>
          </w:tcPr>
          <w:p>
            <w:pPr>
              <w:bidi/>
              <w:spacing w:before="0" w:after="40"/>
              <w:jc w:val="both"/>
            </w:pPr>
            <w:r>
              <w:rPr>
                <w:rtl/>
              </w:rPr>
              <w:t>جار</w:t>
            </w:r>
          </w:p>
        </w:tc>
        <w:tc>
          <w:tcPr>
            <w:tcW w:type="dxa" w:w="3326"/>
          </w:tcPr>
          <w:p>
            <w:pPr>
              <w:bidi/>
              <w:spacing w:before="0" w:after="40"/>
              <w:jc w:val="both"/>
            </w:pPr>
            <w:r>
              <w:rPr>
                <w:color w:val="0F7A4F"/>
                <w:rtl/>
              </w:rPr>
              <w:t>جاران</w:t>
            </w:r>
          </w:p>
        </w:tc>
        <w:tc>
          <w:tcPr>
            <w:tcW w:type="dxa" w:w="3326"/>
          </w:tcPr>
          <w:p>
            <w:pPr>
              <w:bidi/>
              <w:spacing w:before="0" w:after="40"/>
              <w:jc w:val="both"/>
            </w:pPr>
            <w:r>
              <w:rPr>
                <w:color w:val="0F7A4F"/>
                <w:rtl/>
              </w:rPr>
              <w:t>جيران</w:t>
            </w:r>
          </w:p>
        </w:tc>
      </w:tr>
      <w:tr>
        <w:tc>
          <w:tcPr>
            <w:tcW w:type="dxa" w:w="3326"/>
          </w:tcPr>
          <w:p>
            <w:pPr>
              <w:bidi/>
              <w:spacing w:before="0" w:after="40"/>
              <w:jc w:val="both"/>
            </w:pPr>
            <w:r>
              <w:rPr>
                <w:rtl/>
              </w:rPr>
              <w:t>كتاب</w:t>
            </w:r>
          </w:p>
        </w:tc>
        <w:tc>
          <w:tcPr>
            <w:tcW w:type="dxa" w:w="3326"/>
          </w:tcPr>
          <w:p>
            <w:pPr>
              <w:bidi/>
              <w:spacing w:before="0" w:after="40"/>
              <w:jc w:val="both"/>
            </w:pPr>
            <w:r>
              <w:rPr>
                <w:color w:val="0F7A4F"/>
                <w:rtl/>
              </w:rPr>
              <w:t>كتابان</w:t>
            </w:r>
          </w:p>
        </w:tc>
        <w:tc>
          <w:tcPr>
            <w:tcW w:type="dxa" w:w="3326"/>
          </w:tcPr>
          <w:p>
            <w:pPr>
              <w:bidi/>
              <w:spacing w:before="0" w:after="40"/>
              <w:jc w:val="both"/>
            </w:pPr>
            <w:r>
              <w:rPr>
                <w:color w:val="0F7A4F"/>
                <w:rtl/>
              </w:rPr>
              <w:t>كُتُب</w:t>
            </w:r>
          </w:p>
        </w:tc>
      </w:tr>
    </w:tbl>
    <w:p>
      <w:pPr>
        <w:bidi/>
        <w:spacing w:before="0" w:after="40"/>
        <w:jc w:val="both"/>
      </w:pPr>
    </w:p>
    <w:p>
      <w:pPr>
        <w:bidi/>
        <w:spacing w:before="160" w:after="60"/>
        <w:jc w:val="both"/>
      </w:pPr>
      <w:r>
        <w:rPr>
          <w:b/>
          <w:bCs/>
          <w:sz w:val="26"/>
          <w:szCs w:val="26"/>
          <w:rtl/>
        </w:rPr>
        <w:t>3. أكمل بالمطلوب. (6 علامات)</w:t>
      </w:r>
    </w:p>
    <w:p>
      <w:pPr>
        <w:bidi/>
        <w:spacing w:before="0" w:after="40"/>
        <w:jc w:val="both"/>
      </w:pPr>
      <w:r>
        <w:rPr>
          <w:rtl/>
        </w:rPr>
        <w:t>أ. مؤنّث «نجّار»: نجّارة.</w:t>
      </w:r>
    </w:p>
    <w:p>
      <w:pPr>
        <w:bidi/>
        <w:spacing w:before="0" w:after="40"/>
        <w:jc w:val="both"/>
      </w:pPr>
      <w:r>
        <w:rPr>
          <w:rtl/>
        </w:rPr>
        <w:t>ب. التاء في «مكتبة» تاء مربوطة.</w:t>
      </w:r>
    </w:p>
    <w:p>
      <w:pPr>
        <w:bidi/>
        <w:spacing w:before="0" w:after="40"/>
        <w:jc w:val="both"/>
      </w:pPr>
      <w:r>
        <w:rPr>
          <w:rtl/>
        </w:rPr>
        <w:t>ج. التاء في «بيوت» تاء مفتوحة.</w:t>
      </w:r>
    </w:p>
    <w:p>
      <w:pPr>
        <w:bidi/>
        <w:spacing w:before="160" w:after="60"/>
        <w:jc w:val="both"/>
      </w:pPr>
      <w:r>
        <w:rPr>
          <w:b/>
          <w:bCs/>
          <w:sz w:val="26"/>
          <w:szCs w:val="26"/>
          <w:rtl/>
        </w:rPr>
        <w:t>4. اختر نوع اللام في الكلمة. (6 علامات)</w:t>
      </w:r>
    </w:p>
    <w:p>
      <w:pPr>
        <w:bidi/>
        <w:spacing w:before="0" w:after="20"/>
        <w:jc w:val="both"/>
      </w:pPr>
      <w:r>
        <w:rPr>
          <w:rtl/>
        </w:rPr>
        <w:t>أ. الساحة</w:t>
      </w:r>
    </w:p>
    <w:p>
      <w:pPr>
        <w:bidi/>
        <w:spacing w:before="0" w:after="80"/>
        <w:jc w:val="both"/>
      </w:pPr>
      <w:r>
        <w:rPr>
          <w:b/>
          <w:bCs/>
          <w:color w:val="0F7A4F"/>
          <w:rtl/>
        </w:rPr>
        <w:t xml:space="preserve">   ✔ شمسيّة</w:t>
      </w:r>
    </w:p>
    <w:p>
      <w:pPr>
        <w:bidi/>
        <w:spacing w:before="0" w:after="20"/>
        <w:jc w:val="both"/>
      </w:pPr>
      <w:r>
        <w:rPr>
          <w:rtl/>
        </w:rPr>
        <w:t>ب. الكتاب</w:t>
      </w:r>
    </w:p>
    <w:p>
      <w:pPr>
        <w:bidi/>
        <w:spacing w:before="0" w:after="80"/>
        <w:jc w:val="both"/>
      </w:pPr>
      <w:r>
        <w:rPr>
          <w:b/>
          <w:bCs/>
          <w:color w:val="0F7A4F"/>
          <w:rtl/>
        </w:rPr>
        <w:t xml:space="preserve">   ✔ قمريّة</w:t>
      </w:r>
    </w:p>
    <w:p>
      <w:pPr>
        <w:bidi/>
        <w:spacing w:before="0" w:after="20"/>
        <w:jc w:val="both"/>
      </w:pPr>
      <w:r>
        <w:rPr>
          <w:rtl/>
        </w:rPr>
        <w:t>ج. الدفتر</w:t>
      </w:r>
    </w:p>
    <w:p>
      <w:pPr>
        <w:bidi/>
        <w:spacing w:before="0" w:after="80"/>
        <w:jc w:val="both"/>
      </w:pPr>
      <w:r>
        <w:rPr>
          <w:b/>
          <w:bCs/>
          <w:color w:val="0F7A4F"/>
          <w:rtl/>
        </w:rPr>
        <w:t xml:space="preserve">   ✔ شمسيّة</w:t>
      </w:r>
    </w:p>
    <w:p>
      <w:pPr>
        <w:bidi/>
        <w:spacing w:before="160" w:after="60"/>
        <w:jc w:val="both"/>
      </w:pPr>
      <w:r>
        <w:rPr>
          <w:b/>
          <w:bCs/>
          <w:sz w:val="26"/>
          <w:szCs w:val="26"/>
          <w:rtl/>
        </w:rPr>
        <w:t>5. حدّد نوع الجملة، واكتب ركنيها. (6 علامات)</w:t>
      </w:r>
    </w:p>
    <w:tbl>
      <w:tblPr>
        <w:tblStyle w:val="TableGrid"/>
        <w:tblW w:type="auto" w:w="0"/>
        <w:tblLook w:firstColumn="1" w:firstRow="1" w:lastColumn="0" w:lastRow="0" w:noHBand="0" w:noVBand="1" w:val="04A0"/>
        <w:bidiVisual/>
      </w:tblPr>
      <w:tblGrid>
        <w:gridCol w:w="2494"/>
        <w:gridCol w:w="2494"/>
        <w:gridCol w:w="2494"/>
        <w:gridCol w:w="2494"/>
      </w:tblGrid>
      <w:tr>
        <w:tc>
          <w:tcPr>
            <w:tcW w:type="dxa" w:w="2494"/>
            <w:shd w:val="clear" w:color="auto" w:fill="c2410c"/>
          </w:tcPr>
          <w:p>
            <w:pPr>
              <w:bidi/>
              <w:spacing w:before="0" w:after="40"/>
              <w:jc w:val="both"/>
            </w:pPr>
            <w:r>
              <w:rPr>
                <w:b/>
                <w:bCs/>
                <w:color w:val="FFFFFF"/>
                <w:rtl/>
              </w:rPr>
              <w:t>الجملة</w:t>
            </w:r>
          </w:p>
        </w:tc>
        <w:tc>
          <w:tcPr>
            <w:tcW w:type="dxa" w:w="2494"/>
            <w:shd w:val="clear" w:color="auto" w:fill="c2410c"/>
          </w:tcPr>
          <w:p>
            <w:pPr>
              <w:bidi/>
              <w:spacing w:before="0" w:after="40"/>
              <w:jc w:val="both"/>
            </w:pPr>
            <w:r>
              <w:rPr>
                <w:b/>
                <w:bCs/>
                <w:color w:val="FFFFFF"/>
                <w:rtl/>
              </w:rPr>
              <w:t>نوعها</w:t>
            </w:r>
          </w:p>
        </w:tc>
        <w:tc>
          <w:tcPr>
            <w:tcW w:type="dxa" w:w="2494"/>
            <w:shd w:val="clear" w:color="auto" w:fill="c2410c"/>
          </w:tcPr>
          <w:p>
            <w:pPr>
              <w:bidi/>
              <w:spacing w:before="0" w:after="40"/>
              <w:jc w:val="both"/>
            </w:pPr>
            <w:r>
              <w:rPr>
                <w:b/>
                <w:bCs/>
                <w:color w:val="FFFFFF"/>
                <w:rtl/>
              </w:rPr>
              <w:t>الركن الأوّل</w:t>
            </w:r>
          </w:p>
        </w:tc>
        <w:tc>
          <w:tcPr>
            <w:tcW w:type="dxa" w:w="2494"/>
            <w:shd w:val="clear" w:color="auto" w:fill="c2410c"/>
          </w:tcPr>
          <w:p>
            <w:pPr>
              <w:bidi/>
              <w:spacing w:before="0" w:after="40"/>
              <w:jc w:val="both"/>
            </w:pPr>
            <w:r>
              <w:rPr>
                <w:b/>
                <w:bCs/>
                <w:color w:val="FFFFFF"/>
                <w:rtl/>
              </w:rPr>
              <w:t>الركن الثاني</w:t>
            </w:r>
          </w:p>
        </w:tc>
      </w:tr>
      <w:tr>
        <w:tc>
          <w:tcPr>
            <w:tcW w:type="dxa" w:w="2494"/>
          </w:tcPr>
          <w:p>
            <w:pPr>
              <w:bidi/>
              <w:spacing w:before="0" w:after="40"/>
              <w:jc w:val="both"/>
            </w:pPr>
            <w:r>
              <w:rPr>
                <w:rtl/>
              </w:rPr>
              <w:t>الصندوقُ أزرقُ.</w:t>
            </w:r>
          </w:p>
        </w:tc>
        <w:tc>
          <w:tcPr>
            <w:tcW w:type="dxa" w:w="2494"/>
          </w:tcPr>
          <w:p>
            <w:pPr>
              <w:bidi/>
              <w:spacing w:before="0" w:after="40"/>
              <w:jc w:val="both"/>
            </w:pPr>
            <w:r>
              <w:rPr>
                <w:color w:val="0F7A4F"/>
                <w:rtl/>
              </w:rPr>
              <w:t>اسميّة</w:t>
            </w:r>
          </w:p>
        </w:tc>
        <w:tc>
          <w:tcPr>
            <w:tcW w:type="dxa" w:w="2494"/>
          </w:tcPr>
          <w:p>
            <w:pPr>
              <w:bidi/>
              <w:spacing w:before="0" w:after="40"/>
              <w:jc w:val="both"/>
            </w:pPr>
            <w:r>
              <w:rPr>
                <w:color w:val="0F7A4F"/>
                <w:rtl/>
              </w:rPr>
              <w:t>المبتدأ: الصندوقُ</w:t>
            </w:r>
          </w:p>
        </w:tc>
        <w:tc>
          <w:tcPr>
            <w:tcW w:type="dxa" w:w="2494"/>
          </w:tcPr>
          <w:p>
            <w:pPr>
              <w:bidi/>
              <w:spacing w:before="0" w:after="40"/>
              <w:jc w:val="both"/>
            </w:pPr>
            <w:r>
              <w:rPr>
                <w:color w:val="0F7A4F"/>
                <w:rtl/>
              </w:rPr>
              <w:t>الخبر: أزرقُ</w:t>
            </w:r>
          </w:p>
        </w:tc>
      </w:tr>
      <w:tr>
        <w:tc>
          <w:tcPr>
            <w:tcW w:type="dxa" w:w="2494"/>
          </w:tcPr>
          <w:p>
            <w:pPr>
              <w:bidi/>
              <w:spacing w:before="0" w:after="40"/>
              <w:jc w:val="both"/>
            </w:pPr>
            <w:r>
              <w:rPr>
                <w:rtl/>
              </w:rPr>
              <w:t>حزنَ الأصدقاءُ.</w:t>
            </w:r>
          </w:p>
        </w:tc>
        <w:tc>
          <w:tcPr>
            <w:tcW w:type="dxa" w:w="2494"/>
          </w:tcPr>
          <w:p>
            <w:pPr>
              <w:bidi/>
              <w:spacing w:before="0" w:after="40"/>
              <w:jc w:val="both"/>
            </w:pPr>
            <w:r>
              <w:rPr>
                <w:color w:val="0F7A4F"/>
                <w:rtl/>
              </w:rPr>
              <w:t>فعليّة</w:t>
            </w:r>
          </w:p>
        </w:tc>
        <w:tc>
          <w:tcPr>
            <w:tcW w:type="dxa" w:w="2494"/>
          </w:tcPr>
          <w:p>
            <w:pPr>
              <w:bidi/>
              <w:spacing w:before="0" w:after="40"/>
              <w:jc w:val="both"/>
            </w:pPr>
            <w:r>
              <w:rPr>
                <w:color w:val="0F7A4F"/>
                <w:rtl/>
              </w:rPr>
              <w:t>الفعل: حزنَ</w:t>
            </w:r>
          </w:p>
        </w:tc>
        <w:tc>
          <w:tcPr>
            <w:tcW w:type="dxa" w:w="2494"/>
          </w:tcPr>
          <w:p>
            <w:pPr>
              <w:bidi/>
              <w:spacing w:before="0" w:after="40"/>
              <w:jc w:val="both"/>
            </w:pPr>
            <w:r>
              <w:rPr>
                <w:color w:val="0F7A4F"/>
                <w:rtl/>
              </w:rPr>
              <w:t>الفاعل: الأصدقاءُ</w:t>
            </w:r>
          </w:p>
        </w:tc>
      </w:tr>
      <w:tr>
        <w:tc>
          <w:tcPr>
            <w:tcW w:type="dxa" w:w="2494"/>
          </w:tcPr>
          <w:p>
            <w:pPr>
              <w:bidi/>
              <w:spacing w:before="0" w:after="40"/>
              <w:jc w:val="both"/>
            </w:pPr>
            <w:r>
              <w:rPr>
                <w:rtl/>
              </w:rPr>
              <w:t>الفكرةُ جميلةٌ.</w:t>
            </w:r>
          </w:p>
        </w:tc>
        <w:tc>
          <w:tcPr>
            <w:tcW w:type="dxa" w:w="2494"/>
          </w:tcPr>
          <w:p>
            <w:pPr>
              <w:bidi/>
              <w:spacing w:before="0" w:after="40"/>
              <w:jc w:val="both"/>
            </w:pPr>
            <w:r>
              <w:rPr>
                <w:color w:val="0F7A4F"/>
                <w:rtl/>
              </w:rPr>
              <w:t>اسميّة</w:t>
            </w:r>
          </w:p>
        </w:tc>
        <w:tc>
          <w:tcPr>
            <w:tcW w:type="dxa" w:w="2494"/>
          </w:tcPr>
          <w:p>
            <w:pPr>
              <w:bidi/>
              <w:spacing w:before="0" w:after="40"/>
              <w:jc w:val="both"/>
            </w:pPr>
            <w:r>
              <w:rPr>
                <w:color w:val="0F7A4F"/>
                <w:rtl/>
              </w:rPr>
              <w:t>المبتدأ: الفكرةُ</w:t>
            </w:r>
          </w:p>
        </w:tc>
        <w:tc>
          <w:tcPr>
            <w:tcW w:type="dxa" w:w="2494"/>
          </w:tcPr>
          <w:p>
            <w:pPr>
              <w:bidi/>
              <w:spacing w:before="0" w:after="40"/>
              <w:jc w:val="both"/>
            </w:pPr>
            <w:r>
              <w:rPr>
                <w:color w:val="0F7A4F"/>
                <w:rtl/>
              </w:rPr>
              <w:t>الخبر: جميلةٌ</w:t>
            </w:r>
          </w:p>
        </w:tc>
      </w:tr>
    </w:tbl>
    <w:p>
      <w:pPr>
        <w:bidi/>
        <w:spacing w:before="0" w:after="40"/>
        <w:jc w:val="both"/>
      </w:pPr>
    </w:p>
    <w:p>
      <w:pPr>
        <w:bidi/>
        <w:spacing w:before="160" w:after="80"/>
        <w:jc w:val="both"/>
      </w:pPr>
      <w:r>
        <w:rPr>
          <w:rFonts w:ascii="Tahoma" w:hAnsi="Tahoma" w:cs="Tahoma"/>
          <w:b/>
          <w:bCs/>
          <w:color w:val="C2410C"/>
          <w:sz w:val="32"/>
          <w:szCs w:val="32"/>
          <w:rtl/>
        </w:rPr>
        <w:t>القسم الثالث: التعبير الكتابيّ (30 علامة)</w:t>
      </w:r>
    </w:p>
    <w:p>
      <w:pPr>
        <w:bidi/>
        <w:spacing w:before="160" w:after="60"/>
        <w:jc w:val="both"/>
      </w:pPr>
      <w:r>
        <w:rPr>
          <w:b/>
          <w:bCs/>
          <w:sz w:val="26"/>
          <w:szCs w:val="26"/>
          <w:rtl/>
        </w:rPr>
        <w:t>1. اكتب قصّة قصيرة (8–10 أسطر) عنوانها «مشروع في حيّنا»: أطفال يقومون معًا بعمل مفيد لحيّهم أو مدرستهم. معايير التقييم: بداية تعرّف بالشخصيّات والمكان والزمان (6)؛ مشكلة وأحداث مرتّبة وحلّ (8)؛ حوار قصير بين علامتي تنصيص (4)؛ كلمات ربط مثل: في يوم من الأيّام، ثمّ، فجأة، وأخيرًا (4)؛ لغة سليمة وإملاء صحيح وعلامات ترقيم في مكانها (8). (30 علامة)</w:t>
      </w:r>
    </w:p>
    <w:p>
      <w:pPr>
        <w:bidi/>
        <w:spacing w:before="0" w:after="80"/>
        <w:jc w:val="both"/>
      </w:pPr>
      <w:r>
        <w:rPr>
          <w:color w:val="0F7A4F"/>
          <w:rtl/>
        </w:rPr>
        <w:t>إجابة ممكنة: نموذج: في يوم من أيّام الربيع لاحظ كريم وأصدقاؤه أنّ ساحة المدرسة مليئة بالأوراق وأنّ أحواض الزهور جافّة. قال كريم: «لماذا لا نزرع حديقة صغيرة؟» وافق الجميع، وطلبوا المساعدة من المعلّمة. ثمّ أحضروا بذورًا وأدوات، ونظّفوا الأحواض، وزرعوا النعناع والورد. فجأة جاءت أيّام حارّة كادت تذبل فيها النباتات، فقسّموا أنفسهم مجموعات تسقي الحديقة كلّ يوم. وأخيرًا تفتّحت الأزهار، وفرح التلاميذ بحديقتهم الجميلة.</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plified Arabic" w:hAnsi="Simplified Arabic" w:cs="Simplified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