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اللغة العربيّة · الصف الثالث   |   دليل التصحيح للاختبار</w:t>
      </w:r>
    </w:p>
    <w:p>
      <w:pPr>
        <w:bidi/>
        <w:spacing w:before="0" w:after="120"/>
        <w:jc w:val="both"/>
      </w:pPr>
      <w:r>
        <w:rPr>
          <w:rFonts w:ascii="Tahoma" w:hAnsi="Tahoma" w:cs="Tahoma"/>
          <w:b/>
          <w:bCs/>
          <w:color w:val="1D4ED8"/>
          <w:sz w:val="44"/>
          <w:szCs w:val="44"/>
          <w:rtl/>
        </w:rPr>
        <w:t>🎯 اختبار ختاميّ – المستوى المتقدّم – دليل التصحيح</w:t>
      </w:r>
    </w:p>
    <w:p>
      <w:pPr>
        <w:bidi/>
        <w:spacing w:before="0" w:after="120"/>
        <w:jc w:val="both"/>
      </w:pPr>
      <w:r>
        <w:rPr>
          <w:color w:val="5B6476"/>
          <w:sz w:val="22"/>
          <w:szCs w:val="22"/>
          <w:rtl/>
        </w:rPr>
        <w:t>الصفّ الثالث · مدّة الاختبار: 90 دقيقة · المجموع 100 علامة · اقرأ النصّ بتمعّن، وأجب عن جميع الأسئلة، وعلّل إجاباتك حين يُطلب منك ذلك.</w:t>
      </w:r>
    </w:p>
    <w:p>
      <w:pPr>
        <w:bidi/>
        <w:spacing w:before="200" w:after="80"/>
        <w:jc w:val="both"/>
      </w:pPr>
      <w:r>
        <w:rPr>
          <w:rFonts w:ascii="Tahoma" w:hAnsi="Tahoma" w:cs="Tahoma"/>
          <w:b/>
          <w:bCs/>
          <w:color w:val="1D4ED8"/>
          <w:sz w:val="30"/>
          <w:szCs w:val="30"/>
          <w:rtl/>
        </w:rPr>
        <w:t>جدول العلامات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القسم</w:t>
            </w:r>
          </w:p>
        </w:tc>
        <w:tc>
          <w:tcPr>
            <w:tcW w:type="dxa" w:w="3326"/>
            <w:shd w:val="clear" w:color="auto" w:fill="1d4ed8"/>
          </w:tcPr>
          <w:p>
            <w:pPr>
              <w:bidi/>
              <w:spacing w:before="0" w:after="40"/>
              <w:jc w:val="both"/>
            </w:pPr>
            <w:r>
              <w:rPr>
                <w:b/>
                <w:bCs/>
                <w:color w:val="FFFFFF"/>
                <w:rtl/>
              </w:rPr>
              <w:t>العلامة القصوى</w:t>
            </w:r>
          </w:p>
        </w:tc>
        <w:tc>
          <w:tcPr>
            <w:tcW w:type="dxa" w:w="3326"/>
            <w:shd w:val="clear" w:color="auto" w:fill="1d4ed8"/>
          </w:tcPr>
          <w:p>
            <w:pPr>
              <w:bidi/>
              <w:spacing w:before="0" w:after="40"/>
              <w:jc w:val="both"/>
            </w:pPr>
            <w:r>
              <w:rPr>
                <w:b/>
                <w:bCs/>
                <w:color w:val="FFFFFF"/>
                <w:rtl/>
              </w:rPr>
              <w:t>العلامة المحصَّلة</w:t>
            </w:r>
          </w:p>
        </w:tc>
      </w:tr>
      <w:tr>
        <w:tc>
          <w:tcPr>
            <w:tcW w:type="dxa" w:w="3326"/>
          </w:tcPr>
          <w:p>
            <w:pPr>
              <w:bidi/>
              <w:spacing w:before="0" w:after="40"/>
              <w:jc w:val="both"/>
            </w:pPr>
            <w:r>
              <w:rPr>
                <w:rtl/>
              </w:rPr>
              <w:t>القسم الأوّل: فهم المقروء</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الثاني: المعرفة اللغويّة</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الثالث: التعبير الكتابيّ</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المجموع</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1D4ED8"/>
          <w:sz w:val="32"/>
          <w:szCs w:val="32"/>
          <w:rtl/>
        </w:rPr>
        <w:t>القسم الأوّل: فهم المقروء (40 علامة)</w:t>
      </w:r>
    </w:p>
    <w:p>
      <w:pPr>
        <w:bidi/>
        <w:spacing w:before="160" w:after="60"/>
        <w:jc w:val="both"/>
      </w:pPr>
      <w:r>
        <w:rPr>
          <w:b/>
          <w:bCs/>
          <w:sz w:val="26"/>
          <w:szCs w:val="26"/>
          <w:rtl/>
        </w:rPr>
        <w:t>1. استخراج المعلومات: اختر الإجابة الصحيحة حسب النصّ. (6 علامات)</w:t>
      </w:r>
    </w:p>
    <w:p>
      <w:pPr>
        <w:bidi/>
        <w:spacing w:before="0" w:after="20"/>
        <w:jc w:val="both"/>
      </w:pPr>
      <w:r>
        <w:rPr>
          <w:rtl/>
        </w:rPr>
        <w:t>أ. متى تطير اللقالق جنوبًا إلى إفريقيا؟</w:t>
      </w:r>
    </w:p>
    <w:p>
      <w:pPr>
        <w:bidi/>
        <w:spacing w:before="0" w:after="80"/>
        <w:jc w:val="both"/>
      </w:pPr>
      <w:r>
        <w:rPr>
          <w:b/>
          <w:bCs/>
          <w:color w:val="0F7A4F"/>
          <w:rtl/>
        </w:rPr>
        <w:t xml:space="preserve">   ✔ حين يقترب البرد</w:t>
      </w:r>
    </w:p>
    <w:p>
      <w:pPr>
        <w:bidi/>
        <w:spacing w:before="0" w:after="20"/>
        <w:jc w:val="both"/>
      </w:pPr>
      <w:r>
        <w:rPr>
          <w:rtl/>
        </w:rPr>
        <w:t>ب. ماذا تأكل اللقالق قرب البركة؟</w:t>
      </w:r>
    </w:p>
    <w:p>
      <w:pPr>
        <w:bidi/>
        <w:spacing w:before="0" w:after="80"/>
        <w:jc w:val="both"/>
      </w:pPr>
      <w:r>
        <w:rPr>
          <w:b/>
          <w:bCs/>
          <w:color w:val="0F7A4F"/>
          <w:rtl/>
        </w:rPr>
        <w:t xml:space="preserve">   ✔ الضفادع والحشرات والأسماك الصغيرة</w:t>
      </w:r>
    </w:p>
    <w:p>
      <w:pPr>
        <w:bidi/>
        <w:spacing w:before="0" w:after="20"/>
        <w:jc w:val="both"/>
      </w:pPr>
      <w:r>
        <w:rPr>
          <w:rtl/>
        </w:rPr>
        <w:t>ج. كم مرّة تمرّ اللقالق فوق بلادنا في السنة؟</w:t>
      </w:r>
    </w:p>
    <w:p>
      <w:pPr>
        <w:bidi/>
        <w:spacing w:before="0" w:after="80"/>
        <w:jc w:val="both"/>
      </w:pPr>
      <w:r>
        <w:rPr>
          <w:b/>
          <w:bCs/>
          <w:color w:val="0F7A4F"/>
          <w:rtl/>
        </w:rPr>
        <w:t xml:space="preserve">   ✔ مرّتين</w:t>
      </w:r>
    </w:p>
    <w:p>
      <w:pPr>
        <w:bidi/>
        <w:spacing w:before="160" w:after="60"/>
        <w:jc w:val="both"/>
      </w:pPr>
      <w:r>
        <w:rPr>
          <w:b/>
          <w:bCs/>
          <w:sz w:val="26"/>
          <w:szCs w:val="26"/>
          <w:rtl/>
        </w:rPr>
        <w:t>2. التفسير: اشرح بلغتك كيف يساعد الهواء الدافئ الصاعد اللقالق في رحلتها. اذكر خطوتين. (8 علامات)</w:t>
      </w:r>
    </w:p>
    <w:p>
      <w:pPr>
        <w:bidi/>
        <w:spacing w:before="0" w:after="80"/>
        <w:jc w:val="both"/>
      </w:pPr>
      <w:r>
        <w:rPr>
          <w:color w:val="0F7A4F"/>
          <w:rtl/>
        </w:rPr>
        <w:t>إجابة ممكنة: تدخل اللقالق في الهواء الدافئ الصاعد وتدور فيه فاتحة أجنحتها، فيرفعها عاليًا دون تعب (4)؛ ثمّ تنزلق مسافة طويلة إلى تيّار دافئ آخر، فتوفّر قوّتها للرحلة (4).</w:t>
      </w:r>
    </w:p>
    <w:p>
      <w:pPr>
        <w:bidi/>
        <w:spacing w:before="160" w:after="60"/>
        <w:jc w:val="both"/>
      </w:pPr>
      <w:r>
        <w:rPr>
          <w:b/>
          <w:bCs/>
          <w:sz w:val="26"/>
          <w:szCs w:val="26"/>
          <w:rtl/>
        </w:rPr>
        <w:t>3. الاستنتاج: لماذا سمّى الجدّ اللقالق «ضيوفًا»؟ استعن بالنصّ. (6 علامات)</w:t>
      </w:r>
    </w:p>
    <w:p>
      <w:pPr>
        <w:bidi/>
        <w:spacing w:before="0" w:after="80"/>
        <w:jc w:val="both"/>
      </w:pPr>
      <w:r>
        <w:rPr>
          <w:color w:val="0F7A4F"/>
          <w:rtl/>
        </w:rPr>
        <w:t>إجابة ممكنة: لأنّها لا تسكن في بلادنا، بل تمرّ بها وتبقى وقتًا قصيرًا للراحة والطعام ثمّ تكمل طريقها، كما يزورنا الضيف ثمّ يرحل (6). تُقبل إجابة مشابهة معلَّلة.</w:t>
      </w:r>
    </w:p>
    <w:p>
      <w:pPr>
        <w:bidi/>
        <w:spacing w:before="160" w:after="60"/>
        <w:jc w:val="both"/>
      </w:pPr>
      <w:r>
        <w:rPr>
          <w:b/>
          <w:bCs/>
          <w:sz w:val="26"/>
          <w:szCs w:val="26"/>
          <w:rtl/>
        </w:rPr>
        <w:t>4. معاني الكلمات في السياق: اختر المعنى الأقرب. (6 علامات)</w:t>
      </w:r>
    </w:p>
    <w:p>
      <w:pPr>
        <w:bidi/>
        <w:spacing w:before="0" w:after="20"/>
        <w:jc w:val="both"/>
      </w:pPr>
      <w:r>
        <w:rPr>
          <w:rtl/>
        </w:rPr>
        <w:t>أ. «ليتفقّدا حقل الزيتون» – «يتفقّدا» تعني:</w:t>
      </w:r>
    </w:p>
    <w:p>
      <w:pPr>
        <w:bidi/>
        <w:spacing w:before="0" w:after="80"/>
        <w:jc w:val="both"/>
      </w:pPr>
      <w:r>
        <w:rPr>
          <w:b/>
          <w:bCs/>
          <w:color w:val="0F7A4F"/>
          <w:rtl/>
        </w:rPr>
        <w:t xml:space="preserve">   ✔ يطمئنّا على حاله وينظرا إليه</w:t>
      </w:r>
    </w:p>
    <w:p>
      <w:pPr>
        <w:bidi/>
        <w:spacing w:before="0" w:after="20"/>
        <w:jc w:val="both"/>
      </w:pPr>
      <w:r>
        <w:rPr>
          <w:rtl/>
        </w:rPr>
        <w:t>ب. «أسرابًا كبيرة من الطيور» – «أسراب» تعني:</w:t>
      </w:r>
    </w:p>
    <w:p>
      <w:pPr>
        <w:bidi/>
        <w:spacing w:before="0" w:after="80"/>
        <w:jc w:val="both"/>
      </w:pPr>
      <w:r>
        <w:rPr>
          <w:b/>
          <w:bCs/>
          <w:color w:val="0F7A4F"/>
          <w:rtl/>
        </w:rPr>
        <w:t xml:space="preserve">   ✔ مجموعات تطير معًا</w:t>
      </w:r>
    </w:p>
    <w:p>
      <w:pPr>
        <w:bidi/>
        <w:spacing w:before="0" w:after="20"/>
        <w:jc w:val="both"/>
      </w:pPr>
      <w:r>
        <w:rPr>
          <w:rtl/>
        </w:rPr>
        <w:t>ج. «توفّر قوّتها» – «توفّر» هنا تعني:</w:t>
      </w:r>
    </w:p>
    <w:p>
      <w:pPr>
        <w:bidi/>
        <w:spacing w:before="0" w:after="80"/>
        <w:jc w:val="both"/>
      </w:pPr>
      <w:r>
        <w:rPr>
          <w:b/>
          <w:bCs/>
          <w:color w:val="0F7A4F"/>
          <w:rtl/>
        </w:rPr>
        <w:t xml:space="preserve">   ✔ تحافظ عليها ولا تصرفها</w:t>
      </w:r>
    </w:p>
    <w:p>
      <w:pPr>
        <w:bidi/>
        <w:spacing w:before="160" w:after="60"/>
        <w:jc w:val="both"/>
      </w:pPr>
      <w:r>
        <w:rPr>
          <w:b/>
          <w:bCs/>
          <w:sz w:val="26"/>
          <w:szCs w:val="26"/>
          <w:rtl/>
        </w:rPr>
        <w:t>5. مبنى النصّ: صِل كلّ فقرة بفكرتها الرئيسة. (6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العمود أ</w:t>
            </w:r>
          </w:p>
        </w:tc>
        <w:tc>
          <w:tcPr>
            <w:tcW w:type="dxa" w:w="4989"/>
            <w:shd w:val="clear" w:color="auto" w:fill="1d4ed8"/>
          </w:tcPr>
          <w:p>
            <w:pPr>
              <w:bidi/>
              <w:spacing w:before="0" w:after="40"/>
              <w:jc w:val="both"/>
            </w:pPr>
            <w:r>
              <w:rPr>
                <w:b/>
                <w:bCs/>
                <w:color w:val="FFFFFF"/>
                <w:rtl/>
              </w:rPr>
              <w:t>العمود ب</w:t>
            </w:r>
          </w:p>
        </w:tc>
      </w:tr>
      <w:tr>
        <w:tc>
          <w:tcPr>
            <w:tcW w:type="dxa" w:w="4989"/>
          </w:tcPr>
          <w:p>
            <w:pPr>
              <w:bidi/>
              <w:spacing w:before="0" w:after="40"/>
              <w:jc w:val="both"/>
            </w:pPr>
            <w:r>
              <w:rPr>
                <w:rtl/>
              </w:rPr>
              <w:t>1. الفقرة الأولى</w:t>
            </w:r>
          </w:p>
        </w:tc>
        <w:tc>
          <w:tcPr>
            <w:tcW w:type="dxa" w:w="4989"/>
          </w:tcPr>
          <w:p>
            <w:pPr>
              <w:bidi/>
              <w:spacing w:before="0" w:after="40"/>
              <w:jc w:val="both"/>
            </w:pPr>
            <w:r>
              <w:rPr>
                <w:rtl/>
              </w:rPr>
              <w:t>[3] كيف تستفيد اللقالق من الهواء الدافئ</w:t>
            </w:r>
          </w:p>
        </w:tc>
      </w:tr>
      <w:tr>
        <w:tc>
          <w:tcPr>
            <w:tcW w:type="dxa" w:w="4989"/>
          </w:tcPr>
          <w:p>
            <w:pPr>
              <w:bidi/>
              <w:spacing w:before="0" w:after="40"/>
              <w:jc w:val="both"/>
            </w:pPr>
            <w:r>
              <w:rPr>
                <w:rtl/>
              </w:rPr>
              <w:t>2. الفقرة الثانية</w:t>
            </w:r>
          </w:p>
        </w:tc>
        <w:tc>
          <w:tcPr>
            <w:tcW w:type="dxa" w:w="4989"/>
          </w:tcPr>
          <w:p>
            <w:pPr>
              <w:bidi/>
              <w:spacing w:before="0" w:after="40"/>
              <w:jc w:val="both"/>
            </w:pPr>
            <w:r>
              <w:rPr>
                <w:rtl/>
              </w:rPr>
              <w:t>[4] استراحة اللقالق وأهمّيّة البرك النظيفة</w:t>
            </w:r>
          </w:p>
        </w:tc>
      </w:tr>
      <w:tr>
        <w:tc>
          <w:tcPr>
            <w:tcW w:type="dxa" w:w="4989"/>
          </w:tcPr>
          <w:p>
            <w:pPr>
              <w:bidi/>
              <w:spacing w:before="0" w:after="40"/>
              <w:jc w:val="both"/>
            </w:pPr>
            <w:r>
              <w:rPr>
                <w:rtl/>
              </w:rPr>
              <w:t>3. الفقرة الثالثة</w:t>
            </w:r>
          </w:p>
        </w:tc>
        <w:tc>
          <w:tcPr>
            <w:tcW w:type="dxa" w:w="4989"/>
          </w:tcPr>
          <w:p>
            <w:pPr>
              <w:bidi/>
              <w:spacing w:before="0" w:after="40"/>
              <w:jc w:val="both"/>
            </w:pPr>
            <w:r>
              <w:rPr>
                <w:rtl/>
              </w:rPr>
              <w:t>[1] عمر وجدّه يريان أسراب اللقالق</w:t>
            </w:r>
          </w:p>
        </w:tc>
      </w:tr>
      <w:tr>
        <w:tc>
          <w:tcPr>
            <w:tcW w:type="dxa" w:w="4989"/>
          </w:tcPr>
          <w:p>
            <w:pPr>
              <w:bidi/>
              <w:spacing w:before="0" w:after="40"/>
              <w:jc w:val="both"/>
            </w:pPr>
            <w:r>
              <w:rPr>
                <w:rtl/>
              </w:rPr>
              <w:t>4. الفقرة الخامسة</w:t>
            </w:r>
          </w:p>
        </w:tc>
        <w:tc>
          <w:tcPr>
            <w:tcW w:type="dxa" w:w="4989"/>
          </w:tcPr>
          <w:p>
            <w:pPr>
              <w:bidi/>
              <w:spacing w:before="0" w:after="40"/>
              <w:jc w:val="both"/>
            </w:pPr>
            <w:r>
              <w:rPr>
                <w:rtl/>
              </w:rPr>
              <w:t>[2] رحلة اللقالق بين الشمال وإفريقيا</w:t>
            </w:r>
          </w:p>
        </w:tc>
      </w:tr>
    </w:tbl>
    <w:p>
      <w:pPr>
        <w:bidi/>
        <w:spacing w:before="0" w:after="40"/>
        <w:jc w:val="both"/>
      </w:pPr>
    </w:p>
    <w:p>
      <w:pPr>
        <w:bidi/>
        <w:spacing w:before="160" w:after="60"/>
        <w:jc w:val="both"/>
      </w:pPr>
      <w:r>
        <w:rPr>
          <w:b/>
          <w:bCs/>
          <w:sz w:val="26"/>
          <w:szCs w:val="26"/>
          <w:rtl/>
        </w:rPr>
        <w:t>6. التقييم: هل كان قرار عمر في نهاية الفقرة الخامسة قرارًا جيّدًا؟ علّل إجابتك بسببين من النصّ. (8 علامات)</w:t>
      </w:r>
    </w:p>
    <w:p>
      <w:pPr>
        <w:bidi/>
        <w:spacing w:before="0" w:after="80"/>
        <w:jc w:val="both"/>
      </w:pPr>
      <w:r>
        <w:rPr>
          <w:color w:val="0F7A4F"/>
          <w:rtl/>
        </w:rPr>
        <w:t>إجابة ممكنة: نعم (2). لأنّ البرك محطّات استراحة تحتاج إليها اللقالق للراحة والطعام (3)، ولأنّ تنظيفها مع الأصدقاء يحافظ على الطبيعة ويجعل المكان آمنًا للطيور كما قال الجدّ (3).</w:t>
      </w:r>
    </w:p>
    <w:p>
      <w:pPr>
        <w:bidi/>
        <w:spacing w:before="160" w:after="80"/>
        <w:jc w:val="both"/>
      </w:pPr>
      <w:r>
        <w:rPr>
          <w:rFonts w:ascii="Tahoma" w:hAnsi="Tahoma" w:cs="Tahoma"/>
          <w:b/>
          <w:bCs/>
          <w:color w:val="1D4ED8"/>
          <w:sz w:val="32"/>
          <w:szCs w:val="32"/>
          <w:rtl/>
        </w:rPr>
        <w:t>القسم الثاني: المعرفة اللغويّة (30 علامة)</w:t>
      </w:r>
    </w:p>
    <w:p>
      <w:pPr>
        <w:bidi/>
        <w:spacing w:before="160" w:after="60"/>
        <w:jc w:val="both"/>
      </w:pPr>
      <w:r>
        <w:rPr>
          <w:b/>
          <w:bCs/>
          <w:sz w:val="26"/>
          <w:szCs w:val="26"/>
          <w:rtl/>
        </w:rPr>
        <w:t>1. استخرج من النصّ المطلوب. (6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المطلوب</w:t>
            </w:r>
          </w:p>
        </w:tc>
        <w:tc>
          <w:tcPr>
            <w:tcW w:type="dxa" w:w="4989"/>
            <w:shd w:val="clear" w:color="auto" w:fill="1d4ed8"/>
          </w:tcPr>
          <w:p>
            <w:pPr>
              <w:bidi/>
              <w:spacing w:before="0" w:after="40"/>
              <w:jc w:val="both"/>
            </w:pPr>
            <w:r>
              <w:rPr>
                <w:b/>
                <w:bCs/>
                <w:color w:val="FFFFFF"/>
                <w:rtl/>
              </w:rPr>
              <w:t>الكلمة من النصّ</w:t>
            </w:r>
          </w:p>
        </w:tc>
      </w:tr>
      <w:tr>
        <w:tc>
          <w:tcPr>
            <w:tcW w:type="dxa" w:w="4989"/>
          </w:tcPr>
          <w:p>
            <w:pPr>
              <w:bidi/>
              <w:spacing w:before="0" w:after="40"/>
              <w:jc w:val="both"/>
            </w:pPr>
            <w:r>
              <w:rPr>
                <w:rtl/>
              </w:rPr>
              <w:t>فعل ماضٍ</w:t>
            </w:r>
          </w:p>
        </w:tc>
        <w:tc>
          <w:tcPr>
            <w:tcW w:type="dxa" w:w="4989"/>
          </w:tcPr>
          <w:p>
            <w:pPr>
              <w:bidi/>
              <w:spacing w:before="0" w:after="40"/>
              <w:jc w:val="both"/>
            </w:pPr>
            <w:r>
              <w:rPr>
                <w:color w:val="0F7A4F"/>
                <w:rtl/>
              </w:rPr>
              <w:t>خرج / توقّف / رأى / كتب</w:t>
            </w:r>
          </w:p>
        </w:tc>
      </w:tr>
      <w:tr>
        <w:tc>
          <w:tcPr>
            <w:tcW w:type="dxa" w:w="4989"/>
          </w:tcPr>
          <w:p>
            <w:pPr>
              <w:bidi/>
              <w:spacing w:before="0" w:after="40"/>
              <w:jc w:val="both"/>
            </w:pPr>
            <w:r>
              <w:rPr>
                <w:rtl/>
              </w:rPr>
              <w:t>حرف جرّ</w:t>
            </w:r>
          </w:p>
        </w:tc>
        <w:tc>
          <w:tcPr>
            <w:tcW w:type="dxa" w:w="4989"/>
          </w:tcPr>
          <w:p>
            <w:pPr>
              <w:bidi/>
              <w:spacing w:before="0" w:after="40"/>
              <w:jc w:val="both"/>
            </w:pPr>
            <w:r>
              <w:rPr>
                <w:color w:val="0F7A4F"/>
                <w:rtl/>
              </w:rPr>
              <w:t>إلى / في / من</w:t>
            </w:r>
          </w:p>
        </w:tc>
      </w:tr>
      <w:tr>
        <w:tc>
          <w:tcPr>
            <w:tcW w:type="dxa" w:w="4989"/>
          </w:tcPr>
          <w:p>
            <w:pPr>
              <w:bidi/>
              <w:spacing w:before="0" w:after="40"/>
              <w:jc w:val="both"/>
            </w:pPr>
            <w:r>
              <w:rPr>
                <w:rtl/>
              </w:rPr>
              <w:t>جمع تكسير</w:t>
            </w:r>
          </w:p>
        </w:tc>
        <w:tc>
          <w:tcPr>
            <w:tcW w:type="dxa" w:w="4989"/>
          </w:tcPr>
          <w:p>
            <w:pPr>
              <w:bidi/>
              <w:spacing w:before="0" w:after="40"/>
              <w:jc w:val="both"/>
            </w:pPr>
            <w:r>
              <w:rPr>
                <w:color w:val="0F7A4F"/>
                <w:rtl/>
              </w:rPr>
              <w:t>أسراب / طيور / أجنحة / برك</w:t>
            </w:r>
          </w:p>
        </w:tc>
      </w:tr>
    </w:tbl>
    <w:p>
      <w:pPr>
        <w:bidi/>
        <w:spacing w:before="0" w:after="40"/>
        <w:jc w:val="both"/>
      </w:pPr>
    </w:p>
    <w:p>
      <w:pPr>
        <w:bidi/>
        <w:spacing w:before="160" w:after="60"/>
        <w:jc w:val="both"/>
      </w:pPr>
      <w:r>
        <w:rPr>
          <w:b/>
          <w:bCs/>
          <w:sz w:val="26"/>
          <w:szCs w:val="26"/>
          <w:rtl/>
        </w:rPr>
        <w:t>2. اكتب الكلمة المطلوبة. (6 علامات)</w:t>
      </w:r>
    </w:p>
    <w:p>
      <w:pPr>
        <w:bidi/>
        <w:spacing w:before="0" w:after="40"/>
        <w:jc w:val="both"/>
      </w:pPr>
      <w:r>
        <w:rPr>
          <w:rtl/>
        </w:rPr>
        <w:t>أ. المثنّى من «بركة»: بركتان.</w:t>
      </w:r>
    </w:p>
    <w:p>
      <w:pPr>
        <w:bidi/>
        <w:spacing w:before="0" w:after="40"/>
        <w:jc w:val="both"/>
      </w:pPr>
      <w:r>
        <w:rPr>
          <w:rtl/>
        </w:rPr>
        <w:t>ب. جمع «فلّاح» جمع مذكّر سالمًا: فلّاحون.</w:t>
      </w:r>
    </w:p>
    <w:p>
      <w:pPr>
        <w:bidi/>
        <w:spacing w:before="0" w:after="40"/>
        <w:jc w:val="both"/>
      </w:pPr>
      <w:r>
        <w:rPr>
          <w:rtl/>
        </w:rPr>
        <w:t>ج. مفرد «حشرات»: حشرة.</w:t>
      </w:r>
    </w:p>
    <w:p>
      <w:pPr>
        <w:bidi/>
        <w:spacing w:before="160" w:after="60"/>
        <w:jc w:val="both"/>
      </w:pPr>
      <w:r>
        <w:rPr>
          <w:b/>
          <w:bCs/>
          <w:sz w:val="26"/>
          <w:szCs w:val="26"/>
          <w:rtl/>
        </w:rPr>
        <w:t>3. صحّح الخطأ الإملائيّ في الكلمة التي بين القوسين، واذكر سببه. (6 علامات)</w:t>
      </w:r>
    </w:p>
    <w:p>
      <w:pPr>
        <w:bidi/>
        <w:spacing w:before="0" w:after="100"/>
        <w:jc w:val="both"/>
      </w:pPr>
      <w:r>
        <w:rPr>
          <w:rtl/>
        </w:rPr>
        <w:t>أ. (حديقه) الجدّ واسعة.  ← حديقة: في آخر الاسم تاء مربوطة نلفظها هاءً عند الوقف ونكتبها «ة»</w:t>
      </w:r>
    </w:p>
    <w:p>
      <w:pPr>
        <w:bidi/>
        <w:spacing w:before="0" w:after="100"/>
        <w:jc w:val="both"/>
      </w:pPr>
      <w:r>
        <w:rPr>
          <w:rtl/>
        </w:rPr>
        <w:t>ب. (أشّمس) دافئة في الخريف.  ← الشمس: نكتب «ال» دائمًا مع أنّ اللام شمسيّة لا تُلفَظ</w:t>
      </w:r>
    </w:p>
    <w:p>
      <w:pPr>
        <w:bidi/>
        <w:spacing w:before="0" w:after="100"/>
        <w:jc w:val="both"/>
      </w:pPr>
      <w:r>
        <w:rPr>
          <w:rtl/>
        </w:rPr>
        <w:t>ج. (طارة) اللقالق جنوبًا.  ← طارت: تاء الفعل تاء مفتوحة</w:t>
      </w:r>
    </w:p>
    <w:p>
      <w:pPr>
        <w:bidi/>
        <w:spacing w:before="160" w:after="60"/>
        <w:jc w:val="both"/>
      </w:pPr>
      <w:r>
        <w:rPr>
          <w:b/>
          <w:bCs/>
          <w:sz w:val="26"/>
          <w:szCs w:val="26"/>
          <w:rtl/>
        </w:rPr>
        <w:t>4. حوّل الجملة إلى المؤنّث. (6 علامات)</w:t>
      </w:r>
    </w:p>
    <w:p>
      <w:pPr>
        <w:bidi/>
        <w:spacing w:before="0" w:after="40"/>
        <w:jc w:val="both"/>
      </w:pPr>
      <w:r>
        <w:rPr>
          <w:rtl/>
        </w:rPr>
        <w:t>أ. ابتسمَ الجدُّ. ابتسمَت الجدّةُ.</w:t>
      </w:r>
    </w:p>
    <w:p>
      <w:pPr>
        <w:bidi/>
        <w:spacing w:before="0" w:after="40"/>
        <w:jc w:val="both"/>
      </w:pPr>
      <w:r>
        <w:rPr>
          <w:rtl/>
        </w:rPr>
        <w:t>ب. الطائرُ متعبٌ. الحمامةُ متعبةٌ.</w:t>
      </w:r>
    </w:p>
    <w:p>
      <w:pPr>
        <w:bidi/>
        <w:spacing w:before="160" w:after="60"/>
        <w:jc w:val="both"/>
      </w:pPr>
      <w:r>
        <w:rPr>
          <w:b/>
          <w:bCs/>
          <w:sz w:val="26"/>
          <w:szCs w:val="26"/>
          <w:rtl/>
        </w:rPr>
        <w:t>5. حدّد نوع الجملة وأركانها.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الجملة</w:t>
            </w:r>
          </w:p>
        </w:tc>
        <w:tc>
          <w:tcPr>
            <w:tcW w:type="dxa" w:w="3326"/>
            <w:shd w:val="clear" w:color="auto" w:fill="1d4ed8"/>
          </w:tcPr>
          <w:p>
            <w:pPr>
              <w:bidi/>
              <w:spacing w:before="0" w:after="40"/>
              <w:jc w:val="both"/>
            </w:pPr>
            <w:r>
              <w:rPr>
                <w:b/>
                <w:bCs/>
                <w:color w:val="FFFFFF"/>
                <w:rtl/>
              </w:rPr>
              <w:t>نوعها</w:t>
            </w:r>
          </w:p>
        </w:tc>
        <w:tc>
          <w:tcPr>
            <w:tcW w:type="dxa" w:w="3326"/>
            <w:shd w:val="clear" w:color="auto" w:fill="1d4ed8"/>
          </w:tcPr>
          <w:p>
            <w:pPr>
              <w:bidi/>
              <w:spacing w:before="0" w:after="40"/>
              <w:jc w:val="both"/>
            </w:pPr>
            <w:r>
              <w:rPr>
                <w:b/>
                <w:bCs/>
                <w:color w:val="FFFFFF"/>
                <w:rtl/>
              </w:rPr>
              <w:t>الأركان</w:t>
            </w:r>
          </w:p>
        </w:tc>
      </w:tr>
      <w:tr>
        <w:tc>
          <w:tcPr>
            <w:tcW w:type="dxa" w:w="3326"/>
          </w:tcPr>
          <w:p>
            <w:pPr>
              <w:bidi/>
              <w:spacing w:before="0" w:after="40"/>
              <w:jc w:val="both"/>
            </w:pPr>
            <w:r>
              <w:rPr>
                <w:rtl/>
              </w:rPr>
              <w:t>الهواءُ دافئٌ.</w:t>
            </w:r>
          </w:p>
        </w:tc>
        <w:tc>
          <w:tcPr>
            <w:tcW w:type="dxa" w:w="3326"/>
          </w:tcPr>
          <w:p>
            <w:pPr>
              <w:bidi/>
              <w:spacing w:before="0" w:after="40"/>
              <w:jc w:val="both"/>
            </w:pPr>
            <w:r>
              <w:rPr>
                <w:color w:val="0F7A4F"/>
                <w:rtl/>
              </w:rPr>
              <w:t>اسميّة</w:t>
            </w:r>
          </w:p>
        </w:tc>
        <w:tc>
          <w:tcPr>
            <w:tcW w:type="dxa" w:w="3326"/>
          </w:tcPr>
          <w:p>
            <w:pPr>
              <w:bidi/>
              <w:spacing w:before="0" w:after="40"/>
              <w:jc w:val="both"/>
            </w:pPr>
            <w:r>
              <w:rPr>
                <w:color w:val="0F7A4F"/>
                <w:rtl/>
              </w:rPr>
              <w:t>المبتدأ: الهواءُ، الخبر: دافئٌ</w:t>
            </w:r>
          </w:p>
        </w:tc>
      </w:tr>
      <w:tr>
        <w:tc>
          <w:tcPr>
            <w:tcW w:type="dxa" w:w="3326"/>
          </w:tcPr>
          <w:p>
            <w:pPr>
              <w:bidi/>
              <w:spacing w:before="0" w:after="40"/>
              <w:jc w:val="both"/>
            </w:pPr>
            <w:r>
              <w:rPr>
                <w:rtl/>
              </w:rPr>
              <w:t>رفعَ الجدُّ رأسَه.</w:t>
            </w:r>
          </w:p>
        </w:tc>
        <w:tc>
          <w:tcPr>
            <w:tcW w:type="dxa" w:w="3326"/>
          </w:tcPr>
          <w:p>
            <w:pPr>
              <w:bidi/>
              <w:spacing w:before="0" w:after="40"/>
              <w:jc w:val="both"/>
            </w:pPr>
            <w:r>
              <w:rPr>
                <w:color w:val="0F7A4F"/>
                <w:rtl/>
              </w:rPr>
              <w:t>فعليّة</w:t>
            </w:r>
          </w:p>
        </w:tc>
        <w:tc>
          <w:tcPr>
            <w:tcW w:type="dxa" w:w="3326"/>
          </w:tcPr>
          <w:p>
            <w:pPr>
              <w:bidi/>
              <w:spacing w:before="0" w:after="40"/>
              <w:jc w:val="both"/>
            </w:pPr>
            <w:r>
              <w:rPr>
                <w:color w:val="0F7A4F"/>
                <w:rtl/>
              </w:rPr>
              <w:t>الفعل: رفعَ، الفاعل: الجدُّ، المفعول به: رأسَه</w:t>
            </w:r>
          </w:p>
        </w:tc>
      </w:tr>
    </w:tbl>
    <w:p>
      <w:pPr>
        <w:bidi/>
        <w:spacing w:before="0" w:after="40"/>
        <w:jc w:val="both"/>
      </w:pPr>
    </w:p>
    <w:p>
      <w:pPr>
        <w:bidi/>
        <w:spacing w:before="160" w:after="80"/>
        <w:jc w:val="both"/>
      </w:pPr>
      <w:r>
        <w:rPr>
          <w:rFonts w:ascii="Tahoma" w:hAnsi="Tahoma" w:cs="Tahoma"/>
          <w:b/>
          <w:bCs/>
          <w:color w:val="1D4ED8"/>
          <w:sz w:val="32"/>
          <w:szCs w:val="32"/>
          <w:rtl/>
        </w:rPr>
        <w:t>القسم الثالث: التعبير الكتابيّ (30 علامة)</w:t>
      </w:r>
    </w:p>
    <w:p>
      <w:pPr>
        <w:bidi/>
        <w:spacing w:before="160" w:after="60"/>
        <w:jc w:val="both"/>
      </w:pPr>
      <w:r>
        <w:rPr>
          <w:b/>
          <w:bCs/>
          <w:sz w:val="26"/>
          <w:szCs w:val="26"/>
          <w:rtl/>
        </w:rPr>
        <w:t>1. تخيّل أنّك لقلق صغير يطير أوّل مرّة من الشمال إلى إفريقيا. اكتب قصّة (10–12 سطرًا) بلسانه، تحكي فيها عن رحلته ومشكلة واجهته وكيف تغلّب عليها. معايير التقييم: بداية واضحة تعرّف بالشخصيّة والمكان والزمان (5)؛ مشكلة وأحداث مترابطة وحلّ مقنع (8)؛ وصف للمشاعر والمكان (5)؛ حوار قصير بين علامتي تنصيص (4)؛ لغة سليمة وإملاء صحيح وعلامات ترقيم في مكانها (8). (30 علامة)</w:t>
      </w:r>
    </w:p>
    <w:p>
      <w:pPr>
        <w:bidi/>
        <w:spacing w:before="0" w:after="80"/>
        <w:jc w:val="both"/>
      </w:pPr>
      <w:r>
        <w:rPr>
          <w:color w:val="0F7A4F"/>
          <w:rtl/>
        </w:rPr>
        <w:t>إجابة ممكنة: نموذج: أنا لقلق صغير، وُلدتُ في عشّ فوق برج عالٍ في بلاد الشمال. حين برد الجوّ قالت أمّي: «حان وقت الرحلة يا صغيري.» طرنا مع السرب أيّامًا طويلة، وكنتُ أدور مع إخوتي في الهواء الدافئ فنرتفع دون تعب. وفي أحد الأيّام هبّت ريح قويّة فابتعدتُ عن السرب، وخفتُ كثيرًا. نزلتُ قرب بركة صغيرة لأستريح، فأكلتُ بعض الحشرات وشربتُ. في الصباح رأيتُ سربًا كبيرًا يدور فوق الوادي، فصعدتُ في التيّار الدافئ حتّى وصلتُ إليه، ووجدتُ أمّي تبحث عنّي. وأخيرًا وصلنا إلى إفريقيا الدافئة، وكنتُ فخورًا بنفسي.</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raditional Arabic" w:hAnsi="Traditional Arabic" w:cs="Traditional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