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الرابع   |   دليل التصحيح للاختبار</w:t>
      </w:r>
    </w:p>
    <w:p>
      <w:pPr>
        <w:bidi/>
        <w:spacing w:before="0" w:after="120"/>
        <w:jc w:val="both"/>
      </w:pPr>
      <w:r>
        <w:rPr>
          <w:rFonts w:ascii="Tahoma" w:hAnsi="Tahoma" w:cs="Tahoma"/>
          <w:b/>
          <w:bCs/>
          <w:color w:val="1D4ED8"/>
          <w:sz w:val="44"/>
          <w:szCs w:val="44"/>
          <w:rtl/>
        </w:rPr>
        <w:t>اختبار ختاميّ – المستوى الأساسيّ – دليل التصحيح</w:t>
      </w:r>
    </w:p>
    <w:p>
      <w:pPr>
        <w:bidi/>
        <w:spacing w:before="0" w:after="120"/>
        <w:jc w:val="both"/>
      </w:pPr>
      <w:r>
        <w:rPr>
          <w:color w:val="5B6476"/>
          <w:sz w:val="22"/>
          <w:szCs w:val="22"/>
          <w:rtl/>
        </w:rPr>
        <w:t>الصفّ الرابع · مدّة الاختبار: 90 دقيقة · مجموع العلامات: 100 · اقرأ النصّ بتمعّن، ثمّ أجب عن جميع الأسئلة.</w:t>
      </w:r>
    </w:p>
    <w:p>
      <w:pPr>
        <w:bidi/>
        <w:spacing w:before="200" w:after="80"/>
        <w:jc w:val="both"/>
      </w:pPr>
      <w:r>
        <w:rPr>
          <w:rFonts w:ascii="Tahoma" w:hAnsi="Tahoma" w:cs="Tahoma"/>
          <w:b/>
          <w:bCs/>
          <w:color w:val="1D4ED8"/>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القسم</w:t>
            </w:r>
          </w:p>
        </w:tc>
        <w:tc>
          <w:tcPr>
            <w:tcW w:type="dxa" w:w="3326"/>
            <w:shd w:val="clear" w:color="auto" w:fill="1d4ed8"/>
          </w:tcPr>
          <w:p>
            <w:pPr>
              <w:bidi/>
              <w:spacing w:before="0" w:after="40"/>
              <w:jc w:val="both"/>
            </w:pPr>
            <w:r>
              <w:rPr>
                <w:b/>
                <w:bCs/>
                <w:color w:val="FFFFFF"/>
                <w:rtl/>
              </w:rPr>
              <w:t>العلامة القصوى</w:t>
            </w:r>
          </w:p>
        </w:tc>
        <w:tc>
          <w:tcPr>
            <w:tcW w:type="dxa" w:w="3326"/>
            <w:shd w:val="clear" w:color="auto" w:fill="1d4ed8"/>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1D4ED8"/>
          <w:sz w:val="32"/>
          <w:szCs w:val="32"/>
          <w:rtl/>
        </w:rPr>
        <w:t>القسم الأوّل: فهم المقروء (40 علامة)</w:t>
      </w:r>
    </w:p>
    <w:p>
      <w:pPr>
        <w:bidi/>
        <w:spacing w:before="160" w:after="60"/>
        <w:jc w:val="both"/>
      </w:pPr>
      <w:r>
        <w:rPr>
          <w:b/>
          <w:bCs/>
          <w:sz w:val="26"/>
          <w:szCs w:val="26"/>
          <w:rtl/>
        </w:rPr>
        <w:t>1. اختر الإجابة الصحيحة حسب النصّ. (5 علامات)</w:t>
      </w:r>
    </w:p>
    <w:p>
      <w:pPr>
        <w:bidi/>
        <w:spacing w:before="0" w:after="20"/>
        <w:jc w:val="both"/>
      </w:pPr>
      <w:r>
        <w:rPr>
          <w:rtl/>
        </w:rPr>
        <w:t>أ. أين وُضع الصندوق؟</w:t>
      </w:r>
    </w:p>
    <w:p>
      <w:pPr>
        <w:bidi/>
        <w:spacing w:before="0" w:after="80"/>
        <w:jc w:val="both"/>
      </w:pPr>
      <w:r>
        <w:rPr>
          <w:b/>
          <w:bCs/>
          <w:color w:val="0F7A4F"/>
          <w:rtl/>
        </w:rPr>
        <w:t xml:space="preserve">   ✔ تحت شجرة خرّوب قرب موقف الحافلات</w:t>
      </w:r>
    </w:p>
    <w:p>
      <w:pPr>
        <w:bidi/>
        <w:spacing w:before="0" w:after="20"/>
        <w:jc w:val="both"/>
      </w:pPr>
      <w:r>
        <w:rPr>
          <w:rtl/>
        </w:rPr>
        <w:t>ب. ماذا أخذ سامي من الصندوق أوّل مرّة؟</w:t>
      </w:r>
    </w:p>
    <w:p>
      <w:pPr>
        <w:bidi/>
        <w:spacing w:before="0" w:after="80"/>
        <w:jc w:val="both"/>
      </w:pPr>
      <w:r>
        <w:rPr>
          <w:b/>
          <w:bCs/>
          <w:color w:val="0F7A4F"/>
          <w:rtl/>
        </w:rPr>
        <w:t xml:space="preserve">   ✔ كتابًا عن الطيور</w:t>
      </w:r>
    </w:p>
    <w:p>
      <w:pPr>
        <w:bidi/>
        <w:spacing w:before="160" w:after="60"/>
        <w:jc w:val="both"/>
      </w:pPr>
      <w:r>
        <w:rPr>
          <w:b/>
          <w:bCs/>
          <w:sz w:val="26"/>
          <w:szCs w:val="26"/>
          <w:rtl/>
        </w:rPr>
        <w:t>2. أكمل بمعلومات من النصّ. (4 علامات)</w:t>
      </w:r>
    </w:p>
    <w:p>
      <w:pPr>
        <w:bidi/>
        <w:spacing w:before="0" w:after="40"/>
        <w:jc w:val="both"/>
      </w:pPr>
      <w:r>
        <w:rPr>
          <w:rtl/>
        </w:rPr>
        <w:t>أ. كُتب على الصندوق: «خذ كتابًا، واترك كتابًا».</w:t>
      </w:r>
    </w:p>
    <w:p>
      <w:pPr>
        <w:bidi/>
        <w:spacing w:before="0" w:after="40"/>
        <w:jc w:val="both"/>
      </w:pPr>
      <w:r>
        <w:rPr>
          <w:rtl/>
        </w:rPr>
        <w:t>ب. وضع أبو خليل فوق الصندوق مظلّة صغيرة تحميه من المطر.</w:t>
      </w:r>
    </w:p>
    <w:p>
      <w:pPr>
        <w:bidi/>
        <w:spacing w:before="160" w:after="60"/>
        <w:jc w:val="both"/>
      </w:pPr>
      <w:r>
        <w:rPr>
          <w:b/>
          <w:bCs/>
          <w:sz w:val="26"/>
          <w:szCs w:val="26"/>
          <w:rtl/>
        </w:rPr>
        <w:t>3. لماذا كان الناس في الأيّام الأولى ينظرون إلى الصندوق باستغراب ثمّ يكملون طريقهم؟ (5 علامات)</w:t>
      </w:r>
    </w:p>
    <w:p>
      <w:pPr>
        <w:bidi/>
        <w:spacing w:before="0" w:after="80"/>
        <w:jc w:val="both"/>
      </w:pPr>
      <w:r>
        <w:rPr>
          <w:color w:val="0F7A4F"/>
          <w:rtl/>
        </w:rPr>
        <w:t>إجابة ممكنة: لأنّ الصندوق شيء جديد لم يعرفوه من قبل، ولم يعرفوا من وضعه ولا كيف يستعملونه، فتردّدوا في الاقتراب منه.</w:t>
      </w:r>
    </w:p>
    <w:p>
      <w:pPr>
        <w:bidi/>
        <w:spacing w:before="160" w:after="60"/>
        <w:jc w:val="both"/>
      </w:pPr>
      <w:r>
        <w:rPr>
          <w:b/>
          <w:bCs/>
          <w:sz w:val="26"/>
          <w:szCs w:val="26"/>
          <w:rtl/>
        </w:rPr>
        <w:t>4. من وضعت الصندوق؟ اكتب استنتاجك ودليلين من النصّ. (6 علامات)</w:t>
      </w:r>
    </w:p>
    <w:p>
      <w:pPr>
        <w:bidi/>
        <w:spacing w:before="0" w:after="80"/>
        <w:jc w:val="both"/>
      </w:pPr>
      <w:r>
        <w:rPr>
          <w:color w:val="0F7A4F"/>
          <w:rtl/>
        </w:rPr>
        <w:t>إجابة ممكنة: المعلّمة المتقاعدة. الدليل: قالت إنّها كانت تفكّر منذ زمن أنّ القرية تحتاج إلى مكتبة، وقالت: «لماذا لا نبدأ بصندوق صغير؟»، وفهم سامي منها من صاحبة الفكرة.</w:t>
      </w:r>
    </w:p>
    <w:p>
      <w:pPr>
        <w:bidi/>
        <w:spacing w:before="160" w:after="60"/>
        <w:jc w:val="both"/>
      </w:pPr>
      <w:r>
        <w:rPr>
          <w:b/>
          <w:bCs/>
          <w:sz w:val="26"/>
          <w:szCs w:val="26"/>
          <w:rtl/>
        </w:rPr>
        <w:t>5. اختر معنى الكلمة حسب السياق. (4 علامات)</w:t>
      </w:r>
    </w:p>
    <w:p>
      <w:pPr>
        <w:bidi/>
        <w:spacing w:before="0" w:after="20"/>
        <w:jc w:val="both"/>
      </w:pPr>
      <w:r>
        <w:rPr>
          <w:rtl/>
        </w:rPr>
        <w:t>أ. «ينظرون إليه باستغراب»: استغراب تعني</w:t>
      </w:r>
    </w:p>
    <w:p>
      <w:pPr>
        <w:bidi/>
        <w:spacing w:before="0" w:after="80"/>
        <w:jc w:val="both"/>
      </w:pPr>
      <w:r>
        <w:rPr>
          <w:b/>
          <w:bCs/>
          <w:color w:val="0F7A4F"/>
          <w:rtl/>
        </w:rPr>
        <w:t xml:space="preserve">   ✔ تعجّب</w:t>
      </w:r>
    </w:p>
    <w:p>
      <w:pPr>
        <w:bidi/>
        <w:spacing w:before="0" w:after="20"/>
        <w:jc w:val="both"/>
      </w:pPr>
      <w:r>
        <w:rPr>
          <w:rtl/>
        </w:rPr>
        <w:t>ب. «المعلّمة المتقاعدة»: المتقاعدة هي التي</w:t>
      </w:r>
    </w:p>
    <w:p>
      <w:pPr>
        <w:bidi/>
        <w:spacing w:before="0" w:after="80"/>
        <w:jc w:val="both"/>
      </w:pPr>
      <w:r>
        <w:rPr>
          <w:b/>
          <w:bCs/>
          <w:color w:val="0F7A4F"/>
          <w:rtl/>
        </w:rPr>
        <w:t xml:space="preserve">   ✔ تركت العمل بعد سنوات طويلة</w:t>
      </w:r>
    </w:p>
    <w:p>
      <w:pPr>
        <w:bidi/>
        <w:spacing w:before="160" w:after="60"/>
        <w:jc w:val="both"/>
      </w:pPr>
      <w:r>
        <w:rPr>
          <w:b/>
          <w:bCs/>
          <w:sz w:val="26"/>
          <w:szCs w:val="26"/>
          <w:rtl/>
        </w:rPr>
        <w:t>6. لم يخبر سامي أحدًا بصاحبة الفكرة. هل تؤيّد ما فعله؟ علّل رأيك. (6 علامات)</w:t>
      </w:r>
    </w:p>
    <w:p>
      <w:pPr>
        <w:bidi/>
        <w:spacing w:before="0" w:after="80"/>
        <w:jc w:val="both"/>
      </w:pPr>
      <w:r>
        <w:rPr>
          <w:color w:val="0F7A4F"/>
          <w:rtl/>
        </w:rPr>
        <w:t>إجابة ممكنة: أؤيّد، لأنّ الصندوق صار ملكًا للقرية كلّها، والمهمّ أن يشارك الجميع فيه، لا أن يعرفوا من وضعه. (يُقبل الرأي المعاكس إذا كان معلّلًا، مثل: لا أؤيّد، لأنّ المعلّمة تستحقّ الشكر.)</w:t>
      </w:r>
    </w:p>
    <w:p>
      <w:pPr>
        <w:bidi/>
        <w:spacing w:before="160" w:after="60"/>
        <w:jc w:val="both"/>
      </w:pPr>
      <w:r>
        <w:rPr>
          <w:b/>
          <w:bCs/>
          <w:sz w:val="26"/>
          <w:szCs w:val="26"/>
          <w:rtl/>
        </w:rPr>
        <w:t>7. رتّب الأحداث حسب وقوعها في النصّ: اكتب الرقم (1–5). (5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الحدث</w:t>
            </w:r>
          </w:p>
        </w:tc>
        <w:tc>
          <w:tcPr>
            <w:tcW w:type="dxa" w:w="4989"/>
            <w:shd w:val="clear" w:color="auto" w:fill="1d4ed8"/>
          </w:tcPr>
          <w:p>
            <w:pPr>
              <w:bidi/>
              <w:spacing w:before="0" w:after="40"/>
              <w:jc w:val="both"/>
            </w:pPr>
            <w:r>
              <w:rPr>
                <w:b/>
                <w:bCs/>
                <w:color w:val="FFFFFF"/>
                <w:rtl/>
              </w:rPr>
              <w:t>الترتيب</w:t>
            </w:r>
          </w:p>
        </w:tc>
      </w:tr>
      <w:tr>
        <w:tc>
          <w:tcPr>
            <w:tcW w:type="dxa" w:w="4989"/>
          </w:tcPr>
          <w:p>
            <w:pPr>
              <w:bidi/>
              <w:spacing w:before="0" w:after="40"/>
              <w:jc w:val="both"/>
            </w:pPr>
            <w:r>
              <w:rPr>
                <w:rtl/>
              </w:rPr>
              <w:t>ابتلّت بعض الكتب في ليلة عاصفة.</w:t>
            </w:r>
          </w:p>
        </w:tc>
        <w:tc>
          <w:tcPr>
            <w:tcW w:type="dxa" w:w="4989"/>
          </w:tcPr>
          <w:p>
            <w:pPr>
              <w:bidi/>
              <w:spacing w:before="0" w:after="40"/>
              <w:jc w:val="both"/>
            </w:pPr>
            <w:r>
              <w:rPr>
                <w:color w:val="0F7A4F"/>
                <w:rtl/>
              </w:rPr>
              <w:t>3</w:t>
            </w:r>
          </w:p>
        </w:tc>
      </w:tr>
      <w:tr>
        <w:tc>
          <w:tcPr>
            <w:tcW w:type="dxa" w:w="4989"/>
          </w:tcPr>
          <w:p>
            <w:pPr>
              <w:bidi/>
              <w:spacing w:before="0" w:after="40"/>
              <w:jc w:val="both"/>
            </w:pPr>
            <w:r>
              <w:rPr>
                <w:rtl/>
              </w:rPr>
              <w:t>ظهر الصندوق تحت الشجرة.</w:t>
            </w:r>
          </w:p>
        </w:tc>
        <w:tc>
          <w:tcPr>
            <w:tcW w:type="dxa" w:w="4989"/>
          </w:tcPr>
          <w:p>
            <w:pPr>
              <w:bidi/>
              <w:spacing w:before="0" w:after="40"/>
              <w:jc w:val="both"/>
            </w:pPr>
            <w:r>
              <w:rPr>
                <w:color w:val="0F7A4F"/>
                <w:rtl/>
              </w:rPr>
              <w:t>1</w:t>
            </w:r>
          </w:p>
        </w:tc>
      </w:tr>
      <w:tr>
        <w:tc>
          <w:tcPr>
            <w:tcW w:type="dxa" w:w="4989"/>
          </w:tcPr>
          <w:p>
            <w:pPr>
              <w:bidi/>
              <w:spacing w:before="0" w:after="40"/>
              <w:jc w:val="both"/>
            </w:pPr>
            <w:r>
              <w:rPr>
                <w:rtl/>
              </w:rPr>
              <w:t>اقترح سامي صنع صندوق للمدرسة.</w:t>
            </w:r>
          </w:p>
        </w:tc>
        <w:tc>
          <w:tcPr>
            <w:tcW w:type="dxa" w:w="4989"/>
          </w:tcPr>
          <w:p>
            <w:pPr>
              <w:bidi/>
              <w:spacing w:before="0" w:after="40"/>
              <w:jc w:val="both"/>
            </w:pPr>
            <w:r>
              <w:rPr>
                <w:color w:val="0F7A4F"/>
                <w:rtl/>
              </w:rPr>
              <w:t>5</w:t>
            </w:r>
          </w:p>
        </w:tc>
      </w:tr>
      <w:tr>
        <w:tc>
          <w:tcPr>
            <w:tcW w:type="dxa" w:w="4989"/>
          </w:tcPr>
          <w:p>
            <w:pPr>
              <w:bidi/>
              <w:spacing w:before="0" w:after="40"/>
              <w:jc w:val="both"/>
            </w:pPr>
            <w:r>
              <w:rPr>
                <w:rtl/>
              </w:rPr>
              <w:t>وضع سامي في الصندوق قصّة من خزانته.</w:t>
            </w:r>
          </w:p>
        </w:tc>
        <w:tc>
          <w:tcPr>
            <w:tcW w:type="dxa" w:w="4989"/>
          </w:tcPr>
          <w:p>
            <w:pPr>
              <w:bidi/>
              <w:spacing w:before="0" w:after="40"/>
              <w:jc w:val="both"/>
            </w:pPr>
            <w:r>
              <w:rPr>
                <w:color w:val="0F7A4F"/>
                <w:rtl/>
              </w:rPr>
              <w:t>2</w:t>
            </w:r>
          </w:p>
        </w:tc>
      </w:tr>
      <w:tr>
        <w:tc>
          <w:tcPr>
            <w:tcW w:type="dxa" w:w="4989"/>
          </w:tcPr>
          <w:p>
            <w:pPr>
              <w:bidi/>
              <w:spacing w:before="0" w:after="40"/>
              <w:jc w:val="both"/>
            </w:pPr>
            <w:r>
              <w:rPr>
                <w:rtl/>
              </w:rPr>
              <w:t>رأى سامي المعلّمة تضع كيسًا من الكتب.</w:t>
            </w:r>
          </w:p>
        </w:tc>
        <w:tc>
          <w:tcPr>
            <w:tcW w:type="dxa" w:w="4989"/>
          </w:tcPr>
          <w:p>
            <w:pPr>
              <w:bidi/>
              <w:spacing w:before="0" w:after="40"/>
              <w:jc w:val="both"/>
            </w:pPr>
            <w:r>
              <w:rPr>
                <w:color w:val="0F7A4F"/>
                <w:rtl/>
              </w:rPr>
              <w:t>4</w:t>
            </w:r>
          </w:p>
        </w:tc>
      </w:tr>
    </w:tbl>
    <w:p>
      <w:pPr>
        <w:bidi/>
        <w:spacing w:before="0" w:after="40"/>
        <w:jc w:val="both"/>
      </w:pPr>
    </w:p>
    <w:p>
      <w:pPr>
        <w:bidi/>
        <w:spacing w:before="160" w:after="60"/>
        <w:jc w:val="both"/>
      </w:pPr>
      <w:r>
        <w:rPr>
          <w:b/>
          <w:bCs/>
          <w:sz w:val="26"/>
          <w:szCs w:val="26"/>
          <w:rtl/>
        </w:rPr>
        <w:t>8. ما الفكرة الرئيسيّة التي يريد الكاتب أن يوصلها إلينا؟ اكتبها في جملة أو جملتين. (5 علامات)</w:t>
      </w:r>
    </w:p>
    <w:p>
      <w:pPr>
        <w:bidi/>
        <w:spacing w:before="0" w:after="80"/>
        <w:jc w:val="both"/>
      </w:pPr>
      <w:r>
        <w:rPr>
          <w:color w:val="0F7A4F"/>
          <w:rtl/>
        </w:rPr>
        <w:t>إجابة ممكنة: فكرة صغيرة يمكن أن تكبر حين يتعاون الناس ويتشاركون، فيصير الشيء ملكًا للجميع، والكتاب يقرّب الناس بعضهم من بعض.</w:t>
      </w:r>
    </w:p>
    <w:p>
      <w:pPr>
        <w:bidi/>
        <w:spacing w:before="160" w:after="80"/>
        <w:jc w:val="both"/>
      </w:pPr>
      <w:r>
        <w:rPr>
          <w:rFonts w:ascii="Tahoma" w:hAnsi="Tahoma" w:cs="Tahoma"/>
          <w:b/>
          <w:bCs/>
          <w:color w:val="1D4ED8"/>
          <w:sz w:val="32"/>
          <w:szCs w:val="32"/>
          <w:rtl/>
        </w:rPr>
        <w:t>القسم الثاني: المعرفة اللغويّة (30 علامة)</w:t>
      </w:r>
    </w:p>
    <w:p>
      <w:pPr>
        <w:bidi/>
        <w:spacing w:before="160" w:after="60"/>
        <w:jc w:val="both"/>
      </w:pPr>
      <w:r>
        <w:rPr>
          <w:b/>
          <w:bCs/>
          <w:sz w:val="26"/>
          <w:szCs w:val="26"/>
          <w:rtl/>
        </w:rPr>
        <w:t>1. ضع ضميرًا منفصلًا مكان ما بين القوسين. (6 علامات)</w:t>
      </w:r>
    </w:p>
    <w:p>
      <w:pPr>
        <w:bidi/>
        <w:spacing w:before="0" w:after="40"/>
        <w:jc w:val="both"/>
      </w:pPr>
      <w:r>
        <w:rPr>
          <w:rtl/>
        </w:rPr>
        <w:t>أ. (سامي) هو يحبّ كتب الطيور.</w:t>
      </w:r>
    </w:p>
    <w:p>
      <w:pPr>
        <w:bidi/>
        <w:spacing w:before="0" w:after="40"/>
        <w:jc w:val="both"/>
      </w:pPr>
      <w:r>
        <w:rPr>
          <w:rtl/>
        </w:rPr>
        <w:t>ب. (الأولاد) هم يتبادلون الآراء.</w:t>
      </w:r>
    </w:p>
    <w:p>
      <w:pPr>
        <w:bidi/>
        <w:spacing w:before="0" w:after="40"/>
        <w:jc w:val="both"/>
      </w:pPr>
      <w:r>
        <w:rPr>
          <w:rtl/>
        </w:rPr>
        <w:t>ج. (المعلّمة) هي صاحبة الفكرة.</w:t>
      </w:r>
    </w:p>
    <w:p>
      <w:pPr>
        <w:bidi/>
        <w:spacing w:before="160" w:after="60"/>
        <w:jc w:val="both"/>
      </w:pPr>
      <w:r>
        <w:rPr>
          <w:b/>
          <w:bCs/>
          <w:sz w:val="26"/>
          <w:szCs w:val="26"/>
          <w:rtl/>
        </w:rPr>
        <w:t>2. صنّف الكلمات.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حرف جرّ</w:t>
            </w:r>
          </w:p>
        </w:tc>
        <w:tc>
          <w:tcPr>
            <w:tcW w:type="dxa" w:w="3326"/>
            <w:shd w:val="clear" w:color="auto" w:fill="1d4ed8"/>
          </w:tcPr>
          <w:p>
            <w:pPr>
              <w:bidi/>
              <w:spacing w:before="0" w:after="40"/>
              <w:jc w:val="both"/>
            </w:pPr>
            <w:r>
              <w:rPr>
                <w:b/>
                <w:bCs/>
                <w:color w:val="FFFFFF"/>
                <w:rtl/>
              </w:rPr>
              <w:t>اسم إشارة</w:t>
            </w:r>
          </w:p>
        </w:tc>
        <w:tc>
          <w:tcPr>
            <w:tcW w:type="dxa" w:w="3326"/>
            <w:shd w:val="clear" w:color="auto" w:fill="1d4ed8"/>
          </w:tcPr>
          <w:p>
            <w:pPr>
              <w:bidi/>
              <w:spacing w:before="0" w:after="40"/>
              <w:jc w:val="both"/>
            </w:pPr>
            <w:r>
              <w:rPr>
                <w:b/>
                <w:bCs/>
                <w:color w:val="FFFFFF"/>
                <w:rtl/>
              </w:rPr>
              <w:t>ضمير منفصل</w:t>
            </w:r>
          </w:p>
        </w:tc>
      </w:tr>
      <w:tr>
        <w:tc>
          <w:tcPr>
            <w:tcW w:type="dxa" w:w="3326"/>
          </w:tcPr>
          <w:p>
            <w:pPr>
              <w:bidi/>
              <w:spacing w:before="0" w:after="40"/>
              <w:jc w:val="both"/>
            </w:pPr>
            <w:r>
              <w:rPr>
                <w:rtl/>
              </w:rPr>
              <w:t>على, من</w:t>
            </w:r>
          </w:p>
        </w:tc>
        <w:tc>
          <w:tcPr>
            <w:tcW w:type="dxa" w:w="3326"/>
          </w:tcPr>
          <w:p>
            <w:pPr>
              <w:bidi/>
              <w:spacing w:before="0" w:after="40"/>
              <w:jc w:val="both"/>
            </w:pPr>
            <w:r>
              <w:rPr>
                <w:rtl/>
              </w:rPr>
              <w:t>تلك, هؤلاء</w:t>
            </w:r>
          </w:p>
        </w:tc>
        <w:tc>
          <w:tcPr>
            <w:tcW w:type="dxa" w:w="3326"/>
          </w:tcPr>
          <w:p>
            <w:pPr>
              <w:bidi/>
              <w:spacing w:before="0" w:after="40"/>
              <w:jc w:val="both"/>
            </w:pPr>
            <w:r>
              <w:rPr>
                <w:rtl/>
              </w:rPr>
              <w:t>نحن, هي</w:t>
            </w:r>
          </w:p>
        </w:tc>
      </w:tr>
    </w:tbl>
    <w:p>
      <w:pPr>
        <w:bidi/>
        <w:spacing w:before="0" w:after="40"/>
        <w:jc w:val="both"/>
      </w:pPr>
    </w:p>
    <w:p>
      <w:pPr>
        <w:bidi/>
        <w:spacing w:before="160" w:after="60"/>
        <w:jc w:val="both"/>
      </w:pPr>
      <w:r>
        <w:rPr>
          <w:b/>
          <w:bCs/>
          <w:sz w:val="26"/>
          <w:szCs w:val="26"/>
          <w:rtl/>
        </w:rPr>
        <w:t>3. أكمل الجدول بأفعال من النصّ.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الفعل</w:t>
            </w:r>
          </w:p>
        </w:tc>
        <w:tc>
          <w:tcPr>
            <w:tcW w:type="dxa" w:w="3326"/>
            <w:shd w:val="clear" w:color="auto" w:fill="1d4ed8"/>
          </w:tcPr>
          <w:p>
            <w:pPr>
              <w:bidi/>
              <w:spacing w:before="0" w:after="40"/>
              <w:jc w:val="both"/>
            </w:pPr>
            <w:r>
              <w:rPr>
                <w:b/>
                <w:bCs/>
                <w:color w:val="FFFFFF"/>
                <w:rtl/>
              </w:rPr>
              <w:t>زمنه</w:t>
            </w:r>
          </w:p>
        </w:tc>
        <w:tc>
          <w:tcPr>
            <w:tcW w:type="dxa" w:w="3326"/>
            <w:shd w:val="clear" w:color="auto" w:fill="1d4ed8"/>
          </w:tcPr>
          <w:p>
            <w:pPr>
              <w:bidi/>
              <w:spacing w:before="0" w:after="40"/>
              <w:jc w:val="both"/>
            </w:pPr>
            <w:r>
              <w:rPr>
                <w:b/>
                <w:bCs/>
                <w:color w:val="FFFFFF"/>
                <w:rtl/>
              </w:rPr>
              <w:t>الأمر منه (للمخاطَب)</w:t>
            </w:r>
          </w:p>
        </w:tc>
      </w:tr>
      <w:tr>
        <w:tc>
          <w:tcPr>
            <w:tcW w:type="dxa" w:w="3326"/>
          </w:tcPr>
          <w:p>
            <w:pPr>
              <w:bidi/>
              <w:spacing w:before="0" w:after="40"/>
              <w:jc w:val="both"/>
            </w:pPr>
            <w:r>
              <w:rPr>
                <w:rtl/>
              </w:rPr>
              <w:t>فتحَ</w:t>
            </w:r>
          </w:p>
        </w:tc>
        <w:tc>
          <w:tcPr>
            <w:tcW w:type="dxa" w:w="3326"/>
          </w:tcPr>
          <w:p>
            <w:pPr>
              <w:bidi/>
              <w:spacing w:before="0" w:after="40"/>
              <w:jc w:val="both"/>
            </w:pPr>
            <w:r>
              <w:rPr>
                <w:color w:val="0F7A4F"/>
                <w:rtl/>
              </w:rPr>
              <w:t>ماضٍ</w:t>
            </w:r>
          </w:p>
        </w:tc>
        <w:tc>
          <w:tcPr>
            <w:tcW w:type="dxa" w:w="3326"/>
          </w:tcPr>
          <w:p>
            <w:pPr>
              <w:bidi/>
              <w:spacing w:before="0" w:after="40"/>
              <w:jc w:val="both"/>
            </w:pPr>
            <w:r>
              <w:rPr>
                <w:color w:val="0F7A4F"/>
                <w:rtl/>
              </w:rPr>
              <w:t>افتحْ</w:t>
            </w:r>
          </w:p>
        </w:tc>
      </w:tr>
      <w:tr>
        <w:tc>
          <w:tcPr>
            <w:tcW w:type="dxa" w:w="3326"/>
          </w:tcPr>
          <w:p>
            <w:pPr>
              <w:bidi/>
              <w:spacing w:before="0" w:after="40"/>
              <w:jc w:val="both"/>
            </w:pPr>
            <w:r>
              <w:rPr>
                <w:rtl/>
              </w:rPr>
              <w:t>يجمعون</w:t>
            </w:r>
          </w:p>
        </w:tc>
        <w:tc>
          <w:tcPr>
            <w:tcW w:type="dxa" w:w="3326"/>
          </w:tcPr>
          <w:p>
            <w:pPr>
              <w:bidi/>
              <w:spacing w:before="0" w:after="40"/>
              <w:jc w:val="both"/>
            </w:pPr>
            <w:r>
              <w:rPr>
                <w:color w:val="0F7A4F"/>
                <w:rtl/>
              </w:rPr>
              <w:t>مضارع</w:t>
            </w:r>
          </w:p>
        </w:tc>
        <w:tc>
          <w:tcPr>
            <w:tcW w:type="dxa" w:w="3326"/>
          </w:tcPr>
          <w:p>
            <w:pPr>
              <w:bidi/>
              <w:spacing w:before="0" w:after="40"/>
              <w:jc w:val="both"/>
            </w:pPr>
            <w:r>
              <w:rPr>
                <w:color w:val="0F7A4F"/>
                <w:rtl/>
              </w:rPr>
              <w:t>اجمعْ</w:t>
            </w:r>
          </w:p>
        </w:tc>
      </w:tr>
      <w:tr>
        <w:tc>
          <w:tcPr>
            <w:tcW w:type="dxa" w:w="3326"/>
          </w:tcPr>
          <w:p>
            <w:pPr>
              <w:bidi/>
              <w:spacing w:before="0" w:after="40"/>
              <w:jc w:val="both"/>
            </w:pPr>
            <w:r>
              <w:rPr>
                <w:rtl/>
              </w:rPr>
              <w:t>كتبوا</w:t>
            </w:r>
          </w:p>
        </w:tc>
        <w:tc>
          <w:tcPr>
            <w:tcW w:type="dxa" w:w="3326"/>
          </w:tcPr>
          <w:p>
            <w:pPr>
              <w:bidi/>
              <w:spacing w:before="0" w:after="40"/>
              <w:jc w:val="both"/>
            </w:pPr>
            <w:r>
              <w:rPr>
                <w:color w:val="0F7A4F"/>
                <w:rtl/>
              </w:rPr>
              <w:t>ماضٍ</w:t>
            </w:r>
          </w:p>
        </w:tc>
        <w:tc>
          <w:tcPr>
            <w:tcW w:type="dxa" w:w="3326"/>
          </w:tcPr>
          <w:p>
            <w:pPr>
              <w:bidi/>
              <w:spacing w:before="0" w:after="40"/>
              <w:jc w:val="both"/>
            </w:pPr>
            <w:r>
              <w:rPr>
                <w:color w:val="0F7A4F"/>
                <w:rtl/>
              </w:rPr>
              <w:t>اكتبْ</w:t>
            </w:r>
          </w:p>
        </w:tc>
      </w:tr>
    </w:tbl>
    <w:p>
      <w:pPr>
        <w:bidi/>
        <w:spacing w:before="0" w:after="40"/>
        <w:jc w:val="both"/>
      </w:pPr>
    </w:p>
    <w:p>
      <w:pPr>
        <w:bidi/>
        <w:spacing w:before="160" w:after="60"/>
        <w:jc w:val="both"/>
      </w:pPr>
      <w:r>
        <w:rPr>
          <w:b/>
          <w:bCs/>
          <w:sz w:val="26"/>
          <w:szCs w:val="26"/>
          <w:rtl/>
        </w:rPr>
        <w:t>4. اكتب نوع الهمزة في كلّ كلمة من النصّ: قطع أم وصل؟ (6 علامات)</w:t>
      </w:r>
    </w:p>
    <w:p>
      <w:pPr>
        <w:bidi/>
        <w:spacing w:before="0" w:after="100"/>
        <w:jc w:val="both"/>
      </w:pPr>
      <w:r>
        <w:rPr>
          <w:rtl/>
        </w:rPr>
        <w:t>أ. أسبوع  ← قطع</w:t>
      </w:r>
    </w:p>
    <w:p>
      <w:pPr>
        <w:bidi/>
        <w:spacing w:before="0" w:after="100"/>
        <w:jc w:val="both"/>
      </w:pPr>
      <w:r>
        <w:rPr>
          <w:rtl/>
        </w:rPr>
        <w:t>ب. اترك  ← وصل</w:t>
      </w:r>
    </w:p>
    <w:p>
      <w:pPr>
        <w:bidi/>
        <w:spacing w:before="0" w:after="100"/>
        <w:jc w:val="both"/>
      </w:pPr>
      <w:r>
        <w:rPr>
          <w:rtl/>
        </w:rPr>
        <w:t>ج. الحافلات  ← وصل</w:t>
      </w:r>
    </w:p>
    <w:p>
      <w:pPr>
        <w:bidi/>
        <w:spacing w:before="0" w:after="100"/>
        <w:jc w:val="both"/>
      </w:pPr>
      <w:r>
        <w:rPr>
          <w:rtl/>
        </w:rPr>
        <w:t>د. أخذ  ← قطع</w:t>
      </w:r>
    </w:p>
    <w:p>
      <w:pPr>
        <w:bidi/>
        <w:spacing w:before="0" w:after="100"/>
        <w:jc w:val="both"/>
      </w:pPr>
      <w:r>
        <w:rPr>
          <w:rtl/>
        </w:rPr>
        <w:t>هـ. اقترح  ← وصل</w:t>
      </w:r>
    </w:p>
    <w:p>
      <w:pPr>
        <w:bidi/>
        <w:spacing w:before="0" w:after="100"/>
        <w:jc w:val="both"/>
      </w:pPr>
      <w:r>
        <w:rPr>
          <w:rtl/>
        </w:rPr>
        <w:t>و. إلى  ← قطع</w:t>
      </w:r>
    </w:p>
    <w:p>
      <w:pPr>
        <w:bidi/>
        <w:spacing w:before="160" w:after="60"/>
        <w:jc w:val="both"/>
      </w:pPr>
      <w:r>
        <w:rPr>
          <w:b/>
          <w:bCs/>
          <w:sz w:val="26"/>
          <w:szCs w:val="26"/>
          <w:rtl/>
        </w:rPr>
        <w:t>5. أكمل بحرف الجرّ المناسب. (6 علامات)</w:t>
      </w:r>
    </w:p>
    <w:p>
      <w:pPr>
        <w:bidi/>
        <w:spacing w:before="0" w:after="40"/>
        <w:jc w:val="both"/>
      </w:pPr>
      <w:r>
        <w:rPr>
          <w:rtl/>
        </w:rPr>
        <w:t>أ. أسرع سامي بالقصّة إلى الصندوق.</w:t>
      </w:r>
    </w:p>
    <w:p>
      <w:pPr>
        <w:bidi/>
        <w:spacing w:before="0" w:after="40"/>
        <w:jc w:val="both"/>
      </w:pPr>
      <w:r>
        <w:rPr>
          <w:rtl/>
        </w:rPr>
        <w:t>ب. تسرّب الماء من شقّ في سقف الصندوق.</w:t>
      </w:r>
    </w:p>
    <w:p>
      <w:pPr>
        <w:bidi/>
        <w:spacing w:before="0" w:after="40"/>
        <w:jc w:val="both"/>
      </w:pPr>
      <w:r>
        <w:rPr>
          <w:rtl/>
        </w:rPr>
        <w:t>ج. وضع أبو خليل المظلّة على الصندوق.</w:t>
      </w:r>
    </w:p>
    <w:p>
      <w:pPr>
        <w:bidi/>
        <w:spacing w:before="0" w:after="40"/>
        <w:jc w:val="both"/>
      </w:pPr>
      <w:r>
        <w:rPr>
          <w:rtl/>
        </w:rPr>
        <w:t>د. يجلس الناس في ظلّ الشجرة.</w:t>
      </w:r>
    </w:p>
    <w:p>
      <w:pPr>
        <w:bidi/>
        <w:spacing w:before="0" w:after="40"/>
        <w:jc w:val="both"/>
      </w:pPr>
      <w:r>
        <w:rPr>
          <w:rtl/>
        </w:rPr>
        <w:t>هـ. سأل الأولاد المعلّمة عن الصندوق.</w:t>
      </w:r>
    </w:p>
    <w:p>
      <w:pPr>
        <w:bidi/>
        <w:spacing w:before="160" w:after="80"/>
        <w:jc w:val="both"/>
      </w:pPr>
      <w:r>
        <w:rPr>
          <w:rFonts w:ascii="Tahoma" w:hAnsi="Tahoma" w:cs="Tahoma"/>
          <w:b/>
          <w:bCs/>
          <w:color w:val="1D4ED8"/>
          <w:sz w:val="32"/>
          <w:szCs w:val="32"/>
          <w:rtl/>
        </w:rPr>
        <w:t>القسم الثالث: التعبير الكتابيّ (30 علامة)</w:t>
      </w:r>
    </w:p>
    <w:p>
      <w:pPr>
        <w:bidi/>
        <w:spacing w:before="160" w:after="60"/>
        <w:jc w:val="both"/>
      </w:pPr>
      <w:r>
        <w:rPr>
          <w:b/>
          <w:bCs/>
          <w:sz w:val="26"/>
          <w:szCs w:val="26"/>
          <w:rtl/>
        </w:rPr>
        <w:t>1. تخيّل أنّك سامي. اكتب رسالة (10–12 سطرًا) إلى صديق يسكن في بلدة أخرى، تخبره فيها عن صندوق الكتب، وتصف له الصندوق والمكان الذي وُضع فيه، وتقترح عليه أن يصنع صندوقًا مثله في بلدته. معايير التقييم: أجزاء الرسالة كاملة ومرتّبة: المكان والتاريخ، التحيّة، المقدّمة، الموضوع، الخاتمة والتوقيع (8 علامات)؛ وصف الصندوق والمكان بالصفات والحواسّ وتشبيه واحد على الأقلّ (8 علامات)؛ الأفكار مترابطة وواضحة، وفيها اقتراح معلّل (6 علامات)؛ سلامة اللغة والإملاء (الهمزات، التاء المربوطة) وعلامات الترقيم (8 علامات). (30 علامة)</w:t>
      </w:r>
    </w:p>
    <w:p>
      <w:pPr>
        <w:bidi/>
        <w:spacing w:before="0" w:after="80"/>
        <w:jc w:val="both"/>
      </w:pPr>
      <w:r>
        <w:rPr>
          <w:color w:val="0F7A4F"/>
          <w:rtl/>
        </w:rPr>
        <w:t>إجابة ممكنة: نموذج: «كفر ياسيف، 10 حزيران. عزيزي كريم، السلام عليك، أرجو أن تكون بخير. أكتب إليك لأخبرك عن شيء جميل حدث في قريتنا. تحت شجرة الخرّوب الكبيرة قرب موقف الحافلات وُضع صندوق خشبيّ أزرق له باب زجاجيّ يلمع كالمرآة، وكُتب عليه: «خذ كتابًا، واترك كتابًا». في الصباح تفوح هناك رائحة الخبز من الدكّان القريب، ونسمع أصوات الحافلات، والناس يقرؤون وهم ينتظرون. أقترح أن تصنع مع زملائك صندوقًا مثله في بلدتك، لأنّه يشجّع الجميع على القراءة ويجمع الناس. مع أطيب تحيّاتي، صديقك المخلص: سامي.» المعايير: أجزاء الرسالة (8)، الوصف والتشبيه (8)، ترابط الأفكار والاقتراح المعلّل (6)، اللغة والإملاء والترقيم (8).</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