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Tahoma" w:hAnsi="Tahoma" w:cs="Tahoma"/>
          <w:color w:val="5B6476"/>
          <w:sz w:val="20"/>
          <w:szCs w:val="20"/>
          <w:rtl/>
        </w:rPr>
        <w:t>اللغة العربيّة · الصف الرابع   |   دليل التصحيح للاختبار</w:t>
      </w:r>
    </w:p>
    <w:p>
      <w:pPr>
        <w:bidi/>
        <w:spacing w:before="0" w:after="120"/>
        <w:jc w:val="both"/>
      </w:pPr>
      <w:r>
        <w:rPr>
          <w:rFonts w:ascii="Arial" w:hAnsi="Arial" w:cs="Arial"/>
          <w:b/>
          <w:bCs/>
          <w:color w:val="6D28D9"/>
          <w:sz w:val="44"/>
          <w:szCs w:val="44"/>
          <w:rtl/>
        </w:rPr>
        <w:t>🎯 اختبار ختاميّ – المستوى المتقدّم – دليل التصحيح</w:t>
      </w:r>
    </w:p>
    <w:p>
      <w:pPr>
        <w:bidi/>
        <w:spacing w:before="0" w:after="120"/>
        <w:jc w:val="both"/>
      </w:pPr>
      <w:r>
        <w:rPr>
          <w:color w:val="5B6476"/>
          <w:sz w:val="22"/>
          <w:szCs w:val="22"/>
          <w:rtl/>
        </w:rPr>
        <w:t>الصفّ الرابع · مدّة الاختبار: 90 دقيقة · مجموع العلامات: 100 · اقرأ النصّ بتمعّن، ثمّ أجب عن جميع الأسئلة، وعلّل إجاباتك.</w:t>
      </w:r>
    </w:p>
    <w:p>
      <w:pPr>
        <w:bidi/>
        <w:spacing w:before="200" w:after="80"/>
        <w:jc w:val="both"/>
      </w:pPr>
      <w:r>
        <w:rPr>
          <w:rFonts w:ascii="Arial" w:hAnsi="Arial" w:cs="Arial"/>
          <w:b/>
          <w:bCs/>
          <w:color w:val="6D28D9"/>
          <w:sz w:val="30"/>
          <w:szCs w:val="30"/>
          <w:rtl/>
        </w:rPr>
        <w:t>جدول العلامات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القسم</w:t>
            </w:r>
          </w:p>
        </w:tc>
        <w:tc>
          <w:tcPr>
            <w:tcW w:type="dxa" w:w="3326"/>
            <w:shd w:val="clear" w:color="auto" w:fill="6d28d9"/>
          </w:tcPr>
          <w:p>
            <w:pPr>
              <w:bidi/>
              <w:spacing w:before="0" w:after="40"/>
              <w:jc w:val="both"/>
            </w:pPr>
            <w:r>
              <w:rPr>
                <w:b/>
                <w:bCs/>
                <w:color w:val="FFFFFF"/>
                <w:rtl/>
              </w:rPr>
              <w:t>العلامة القصوى</w:t>
            </w:r>
          </w:p>
        </w:tc>
        <w:tc>
          <w:tcPr>
            <w:tcW w:type="dxa" w:w="3326"/>
            <w:shd w:val="clear" w:color="auto" w:fill="6d28d9"/>
          </w:tcPr>
          <w:p>
            <w:pPr>
              <w:bidi/>
              <w:spacing w:before="0" w:after="40"/>
              <w:jc w:val="both"/>
            </w:pPr>
            <w:r>
              <w:rPr>
                <w:b/>
                <w:bCs/>
                <w:color w:val="FFFFFF"/>
                <w:rtl/>
              </w:rPr>
              <w:t>العلامة المحصَّلة</w:t>
            </w:r>
          </w:p>
        </w:tc>
      </w:tr>
      <w:tr>
        <w:tc>
          <w:tcPr>
            <w:tcW w:type="dxa" w:w="3326"/>
          </w:tcPr>
          <w:p>
            <w:pPr>
              <w:bidi/>
              <w:spacing w:before="0" w:after="40"/>
              <w:jc w:val="both"/>
            </w:pPr>
            <w:r>
              <w:rPr>
                <w:rtl/>
              </w:rPr>
              <w:t>القسم الأوّل: فهم المقروء</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الثاني: المعرفة اللغويّة</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الثالث: التعبير الكتابيّ</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المجموع</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Arial" w:hAnsi="Arial" w:cs="Arial"/>
          <w:b/>
          <w:bCs/>
          <w:color w:val="6D28D9"/>
          <w:sz w:val="32"/>
          <w:szCs w:val="32"/>
          <w:rtl/>
        </w:rPr>
        <w:t>القسم الأوّل: فهم المقروء (40 علامة)</w:t>
      </w:r>
    </w:p>
    <w:p>
      <w:pPr>
        <w:bidi/>
        <w:spacing w:before="160" w:after="60"/>
        <w:jc w:val="both"/>
      </w:pPr>
      <w:r>
        <w:rPr>
          <w:b/>
          <w:bCs/>
          <w:sz w:val="26"/>
          <w:szCs w:val="26"/>
          <w:rtl/>
        </w:rPr>
        <w:t>1. أكمل بمعلومات من النصّ. (4 علامات)</w:t>
      </w:r>
    </w:p>
    <w:p>
      <w:pPr>
        <w:bidi/>
        <w:spacing w:before="0" w:after="40"/>
        <w:jc w:val="both"/>
      </w:pPr>
      <w:r>
        <w:rPr>
          <w:rtl/>
        </w:rPr>
        <w:t>أ. تقضي اللقالق الشتاء في أفريقيا.</w:t>
      </w:r>
    </w:p>
    <w:p>
      <w:pPr>
        <w:bidi/>
        <w:spacing w:before="0" w:after="40"/>
        <w:jc w:val="both"/>
      </w:pPr>
      <w:r>
        <w:rPr>
          <w:rtl/>
        </w:rPr>
        <w:t>ب. يستعين اللقلق في طيرانه بـالهواء الساخن الذي يصعد من الأرض.</w:t>
      </w:r>
    </w:p>
    <w:p>
      <w:pPr>
        <w:bidi/>
        <w:spacing w:before="160" w:after="60"/>
        <w:jc w:val="both"/>
      </w:pPr>
      <w:r>
        <w:rPr>
          <w:b/>
          <w:bCs/>
          <w:sz w:val="26"/>
          <w:szCs w:val="26"/>
          <w:rtl/>
        </w:rPr>
        <w:t>2. أكمل الجدول: السبب والنتيجة حسب النصّ. (6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6d28d9"/>
          </w:tcPr>
          <w:p>
            <w:pPr>
              <w:bidi/>
              <w:spacing w:before="0" w:after="40"/>
              <w:jc w:val="both"/>
            </w:pPr>
            <w:r>
              <w:rPr>
                <w:b/>
                <w:bCs/>
                <w:color w:val="FFFFFF"/>
                <w:rtl/>
              </w:rPr>
              <w:t>السبب</w:t>
            </w:r>
          </w:p>
        </w:tc>
        <w:tc>
          <w:tcPr>
            <w:tcW w:type="dxa" w:w="4989"/>
            <w:shd w:val="clear" w:color="auto" w:fill="6d28d9"/>
          </w:tcPr>
          <w:p>
            <w:pPr>
              <w:bidi/>
              <w:spacing w:before="0" w:after="40"/>
              <w:jc w:val="both"/>
            </w:pPr>
            <w:r>
              <w:rPr>
                <w:b/>
                <w:bCs/>
                <w:color w:val="FFFFFF"/>
                <w:rtl/>
              </w:rPr>
              <w:t>النتيجة</w:t>
            </w:r>
          </w:p>
        </w:tc>
      </w:tr>
      <w:tr>
        <w:tc>
          <w:tcPr>
            <w:tcW w:type="dxa" w:w="4989"/>
          </w:tcPr>
          <w:p>
            <w:pPr>
              <w:bidi/>
              <w:spacing w:before="0" w:after="40"/>
              <w:jc w:val="both"/>
            </w:pPr>
            <w:r>
              <w:rPr>
                <w:rtl/>
              </w:rPr>
              <w:t>يقلّ طعام اللقالق في شتاء أوروبا.</w:t>
            </w:r>
          </w:p>
        </w:tc>
        <w:tc>
          <w:tcPr>
            <w:tcW w:type="dxa" w:w="4989"/>
          </w:tcPr>
          <w:p>
            <w:pPr>
              <w:bidi/>
              <w:spacing w:before="0" w:after="40"/>
              <w:jc w:val="both"/>
            </w:pPr>
            <w:r>
              <w:rPr>
                <w:color w:val="0F7A4F"/>
                <w:rtl/>
              </w:rPr>
              <w:t>ترحل إلى أفريقيا الدافئة.</w:t>
            </w:r>
          </w:p>
        </w:tc>
      </w:tr>
      <w:tr>
        <w:tc>
          <w:tcPr>
            <w:tcW w:type="dxa" w:w="4989"/>
          </w:tcPr>
          <w:p>
            <w:pPr>
              <w:bidi/>
              <w:spacing w:before="0" w:after="40"/>
              <w:jc w:val="both"/>
            </w:pPr>
            <w:r>
              <w:rPr>
                <w:color w:val="0F7A4F"/>
                <w:rtl/>
              </w:rPr>
              <w:t>أعمدة الهواء الساخن لا تتكوّن فوق البحر.</w:t>
            </w:r>
          </w:p>
        </w:tc>
        <w:tc>
          <w:tcPr>
            <w:tcW w:type="dxa" w:w="4989"/>
          </w:tcPr>
          <w:p>
            <w:pPr>
              <w:bidi/>
              <w:spacing w:before="0" w:after="40"/>
              <w:jc w:val="both"/>
            </w:pPr>
            <w:r>
              <w:rPr>
                <w:rtl/>
              </w:rPr>
              <w:t>تتجنّب اللقالق الطيران فوق البحر الواسع.</w:t>
            </w:r>
          </w:p>
        </w:tc>
      </w:tr>
      <w:tr>
        <w:tc>
          <w:tcPr>
            <w:tcW w:type="dxa" w:w="4989"/>
          </w:tcPr>
          <w:p>
            <w:pPr>
              <w:bidi/>
              <w:spacing w:before="0" w:after="40"/>
              <w:jc w:val="both"/>
            </w:pPr>
            <w:r>
              <w:rPr>
                <w:rtl/>
              </w:rPr>
              <w:t>توضع علامات ملوّنة على الأسلاك.</w:t>
            </w:r>
          </w:p>
        </w:tc>
        <w:tc>
          <w:tcPr>
            <w:tcW w:type="dxa" w:w="4989"/>
          </w:tcPr>
          <w:p>
            <w:pPr>
              <w:bidi/>
              <w:spacing w:before="0" w:after="40"/>
              <w:jc w:val="both"/>
            </w:pPr>
            <w:r>
              <w:rPr>
                <w:color w:val="0F7A4F"/>
                <w:rtl/>
              </w:rPr>
              <w:t>تراها الطيور من بعيد فلا تصطدم بها.</w:t>
            </w:r>
          </w:p>
        </w:tc>
      </w:tr>
    </w:tbl>
    <w:p>
      <w:pPr>
        <w:bidi/>
        <w:spacing w:before="0" w:after="40"/>
        <w:jc w:val="both"/>
      </w:pPr>
    </w:p>
    <w:p>
      <w:pPr>
        <w:bidi/>
        <w:spacing w:before="160" w:after="60"/>
        <w:jc w:val="both"/>
      </w:pPr>
      <w:r>
        <w:rPr>
          <w:b/>
          <w:bCs/>
          <w:sz w:val="26"/>
          <w:szCs w:val="26"/>
          <w:rtl/>
        </w:rPr>
        <w:t>3. وصف الكاتب بلادنا بأنّها «جسر». ماذا يقصد؟ اشرح بالاعتماد على النصّ. (6 علامات)</w:t>
      </w:r>
    </w:p>
    <w:p>
      <w:pPr>
        <w:bidi/>
        <w:spacing w:before="0" w:after="80"/>
        <w:jc w:val="both"/>
      </w:pPr>
      <w:r>
        <w:rPr>
          <w:color w:val="0F7A4F"/>
          <w:rtl/>
        </w:rPr>
        <w:t>إجابة ممكنة: يقصد أنّ بلادنا طريق برّيّ تعبره الطيور بين أوروبا وأفريقيا، فهي تصل بين القارّتين كما يصل الجسر بين ضفّتين، لأنّ اللقالق تتجنّب البحر وتطير فوق اليابسة.</w:t>
      </w:r>
    </w:p>
    <w:p>
      <w:pPr>
        <w:bidi/>
        <w:spacing w:before="160" w:after="60"/>
        <w:jc w:val="both"/>
      </w:pPr>
      <w:r>
        <w:rPr>
          <w:b/>
          <w:bCs/>
          <w:sz w:val="26"/>
          <w:szCs w:val="26"/>
          <w:rtl/>
        </w:rPr>
        <w:t>4. اختر الإجابة الصحيحة. (4 علامات)</w:t>
      </w:r>
    </w:p>
    <w:p>
      <w:pPr>
        <w:bidi/>
        <w:spacing w:before="0" w:after="20"/>
        <w:jc w:val="both"/>
      </w:pPr>
      <w:r>
        <w:rPr>
          <w:rtl/>
        </w:rPr>
        <w:t>أ. «ينزلق في الجوّ» معنى «ينزلق» هنا:</w:t>
      </w:r>
    </w:p>
    <w:p>
      <w:pPr>
        <w:bidi/>
        <w:spacing w:before="0" w:after="80"/>
        <w:jc w:val="both"/>
      </w:pPr>
      <w:r>
        <w:rPr>
          <w:b/>
          <w:bCs/>
          <w:color w:val="0F7A4F"/>
          <w:rtl/>
        </w:rPr>
        <w:t xml:space="preserve">   ✔ يتحرّك في الهواء بسهولة دون أن يرفرف</w:t>
      </w:r>
    </w:p>
    <w:p>
      <w:pPr>
        <w:bidi/>
        <w:spacing w:before="0" w:after="20"/>
        <w:jc w:val="both"/>
      </w:pPr>
      <w:r>
        <w:rPr>
          <w:rtl/>
        </w:rPr>
        <w:t>ب. ما هدف الفقرة السادسة (لكنّ الرحلة ليست سهلة…)؟</w:t>
      </w:r>
    </w:p>
    <w:p>
      <w:pPr>
        <w:bidi/>
        <w:spacing w:before="0" w:after="80"/>
        <w:jc w:val="both"/>
      </w:pPr>
      <w:r>
        <w:rPr>
          <w:b/>
          <w:bCs/>
          <w:color w:val="0F7A4F"/>
          <w:rtl/>
        </w:rPr>
        <w:t xml:space="preserve">   ✔ عرض الأخطار التي تواجه اللقالق وطرق حمايتها</w:t>
      </w:r>
    </w:p>
    <w:p>
      <w:pPr>
        <w:bidi/>
        <w:spacing w:before="160" w:after="60"/>
        <w:jc w:val="both"/>
      </w:pPr>
      <w:r>
        <w:rPr>
          <w:b/>
          <w:bCs/>
          <w:sz w:val="26"/>
          <w:szCs w:val="26"/>
          <w:rtl/>
        </w:rPr>
        <w:t>5. لماذا تحتاج الطيور الصغيرة إلى الطيران مع الكبيرة في رحلتها الأولى؟ وكيف عرف العلماء مسافة رحلة اللقالق؟ (6 علامات)</w:t>
      </w:r>
    </w:p>
    <w:p>
      <w:pPr>
        <w:bidi/>
        <w:spacing w:before="0" w:after="80"/>
        <w:jc w:val="both"/>
      </w:pPr>
      <w:r>
        <w:rPr>
          <w:color w:val="0F7A4F"/>
          <w:rtl/>
        </w:rPr>
        <w:t>إجابة ممكنة: لأنّها لا تعرف الطريق بعد، فتتعلّمه من الطيور الكبيرة في السرب. وعرف العلماء المسافة من أجهزة صغيرة ثبّتوها على ظهور بعض اللقالق ترسل إشارات تبيّن مكانها.</w:t>
      </w:r>
    </w:p>
    <w:p>
      <w:pPr>
        <w:bidi/>
        <w:spacing w:before="160" w:after="60"/>
        <w:jc w:val="both"/>
      </w:pPr>
      <w:r>
        <w:rPr>
          <w:b/>
          <w:bCs/>
          <w:sz w:val="26"/>
          <w:szCs w:val="26"/>
          <w:rtl/>
        </w:rPr>
        <w:t>6. قال الكاتب في الخاتمة: «الطبيعة لا تعرف الحدود». هل توافقه؟ علّل رأيك بمثال من النصّ ومثال من عندك. (7 علامات)</w:t>
      </w:r>
    </w:p>
    <w:p>
      <w:pPr>
        <w:bidi/>
        <w:spacing w:before="0" w:after="80"/>
        <w:jc w:val="both"/>
      </w:pPr>
      <w:r>
        <w:rPr>
          <w:color w:val="0F7A4F"/>
          <w:rtl/>
        </w:rPr>
        <w:t>إجابة ممكنة: أوافقه، فاللقلق يبني عشّه في أوروبا ويأكل في حقولنا ويقضي الشتاء في أفريقيا، والحيوانات لا تتوقّف عند حدود الدول. ومن عندي: الغيوم والرياح والأسماك في البحر تنتقل من بلد إلى آخر.</w:t>
      </w:r>
    </w:p>
    <w:p>
      <w:pPr>
        <w:bidi/>
        <w:spacing w:before="160" w:after="60"/>
        <w:jc w:val="both"/>
      </w:pPr>
      <w:r>
        <w:rPr>
          <w:b/>
          <w:bCs/>
          <w:sz w:val="26"/>
          <w:szCs w:val="26"/>
          <w:rtl/>
        </w:rPr>
        <w:t>7. اكتب الفكرة الرئيسيّة لكلّ فقرة. (7 علامات)</w:t>
      </w:r>
    </w:p>
    <w:p>
      <w:pPr>
        <w:bidi/>
        <w:spacing w:before="0" w:after="100"/>
        <w:jc w:val="both"/>
      </w:pPr>
      <w:r>
        <w:rPr>
          <w:rtl/>
        </w:rPr>
        <w:t>أ. الفقرة الثانية  ← سبب هجرة اللقالق: قلّة الطعام في شتاء أوروبا</w:t>
      </w:r>
    </w:p>
    <w:p>
      <w:pPr>
        <w:bidi/>
        <w:spacing w:before="0" w:after="100"/>
        <w:jc w:val="both"/>
      </w:pPr>
      <w:r>
        <w:rPr>
          <w:rtl/>
        </w:rPr>
        <w:t>ب. الفقرة الثالثة  ← كيف يطير اللقلق مستعينًا بالهواء الساخن، ولماذا يمرّ ببلادنا</w:t>
      </w:r>
    </w:p>
    <w:p>
      <w:pPr>
        <w:bidi/>
        <w:spacing w:before="0" w:after="100"/>
        <w:jc w:val="both"/>
      </w:pPr>
      <w:r>
        <w:rPr>
          <w:rtl/>
        </w:rPr>
        <w:t>ج. الفقرة الخامسة  ← محطّات الراحة والتغذية في الطريق</w:t>
      </w:r>
    </w:p>
    <w:p>
      <w:pPr>
        <w:bidi/>
        <w:spacing w:before="0" w:after="100"/>
        <w:jc w:val="both"/>
      </w:pPr>
      <w:r>
        <w:rPr>
          <w:rtl/>
        </w:rPr>
        <w:t>د. الفقرة السادسة  ← الأخطار التي تواجه اللقالق وطرق حمايتها</w:t>
      </w:r>
    </w:p>
    <w:p>
      <w:pPr>
        <w:bidi/>
        <w:spacing w:before="160" w:after="80"/>
        <w:jc w:val="both"/>
      </w:pPr>
      <w:r>
        <w:rPr>
          <w:rFonts w:ascii="Arial" w:hAnsi="Arial" w:cs="Arial"/>
          <w:b/>
          <w:bCs/>
          <w:color w:val="6D28D9"/>
          <w:sz w:val="32"/>
          <w:szCs w:val="32"/>
          <w:rtl/>
        </w:rPr>
        <w:t>القسم الثاني: المعرفة اللغويّة (30 علامة)</w:t>
      </w:r>
    </w:p>
    <w:p>
      <w:pPr>
        <w:bidi/>
        <w:spacing w:before="160" w:after="60"/>
        <w:jc w:val="both"/>
      </w:pPr>
      <w:r>
        <w:rPr>
          <w:b/>
          <w:bCs/>
          <w:sz w:val="26"/>
          <w:szCs w:val="26"/>
          <w:rtl/>
        </w:rPr>
        <w:t>1. على من يعود الضمير المتّصل في الكلمات المأخوذة من النصّ؟ (6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الكلمة</w:t>
            </w:r>
          </w:p>
        </w:tc>
        <w:tc>
          <w:tcPr>
            <w:tcW w:type="dxa" w:w="3326"/>
            <w:shd w:val="clear" w:color="auto" w:fill="6d28d9"/>
          </w:tcPr>
          <w:p>
            <w:pPr>
              <w:bidi/>
              <w:spacing w:before="0" w:after="40"/>
              <w:jc w:val="both"/>
            </w:pPr>
            <w:r>
              <w:rPr>
                <w:b/>
                <w:bCs/>
                <w:color w:val="FFFFFF"/>
                <w:rtl/>
              </w:rPr>
              <w:t>الضمير المتّصل</w:t>
            </w:r>
          </w:p>
        </w:tc>
        <w:tc>
          <w:tcPr>
            <w:tcW w:type="dxa" w:w="3326"/>
            <w:shd w:val="clear" w:color="auto" w:fill="6d28d9"/>
          </w:tcPr>
          <w:p>
            <w:pPr>
              <w:bidi/>
              <w:spacing w:before="0" w:after="40"/>
              <w:jc w:val="both"/>
            </w:pPr>
            <w:r>
              <w:rPr>
                <w:b/>
                <w:bCs/>
                <w:color w:val="FFFFFF"/>
                <w:rtl/>
              </w:rPr>
              <w:t>يعود على</w:t>
            </w:r>
          </w:p>
        </w:tc>
      </w:tr>
      <w:tr>
        <w:tc>
          <w:tcPr>
            <w:tcW w:type="dxa" w:w="3326"/>
          </w:tcPr>
          <w:p>
            <w:pPr>
              <w:bidi/>
              <w:spacing w:before="0" w:after="40"/>
              <w:jc w:val="both"/>
            </w:pPr>
            <w:r>
              <w:rPr>
                <w:rtl/>
              </w:rPr>
              <w:t>أعشاشها</w:t>
            </w:r>
          </w:p>
        </w:tc>
        <w:tc>
          <w:tcPr>
            <w:tcW w:type="dxa" w:w="3326"/>
          </w:tcPr>
          <w:p>
            <w:pPr>
              <w:bidi/>
              <w:spacing w:before="0" w:after="40"/>
              <w:jc w:val="both"/>
            </w:pPr>
            <w:r>
              <w:rPr>
                <w:color w:val="0F7A4F"/>
                <w:rtl/>
              </w:rPr>
              <w:t>ـها</w:t>
            </w:r>
          </w:p>
        </w:tc>
        <w:tc>
          <w:tcPr>
            <w:tcW w:type="dxa" w:w="3326"/>
          </w:tcPr>
          <w:p>
            <w:pPr>
              <w:bidi/>
              <w:spacing w:before="0" w:after="40"/>
              <w:jc w:val="both"/>
            </w:pPr>
            <w:r>
              <w:rPr>
                <w:color w:val="0F7A4F"/>
                <w:rtl/>
              </w:rPr>
              <w:t>اللقالق</w:t>
            </w:r>
          </w:p>
        </w:tc>
      </w:tr>
      <w:tr>
        <w:tc>
          <w:tcPr>
            <w:tcW w:type="dxa" w:w="3326"/>
          </w:tcPr>
          <w:p>
            <w:pPr>
              <w:bidi/>
              <w:spacing w:before="0" w:after="40"/>
              <w:jc w:val="both"/>
            </w:pPr>
            <w:r>
              <w:rPr>
                <w:rtl/>
              </w:rPr>
              <w:t>بجناحيه</w:t>
            </w:r>
          </w:p>
        </w:tc>
        <w:tc>
          <w:tcPr>
            <w:tcW w:type="dxa" w:w="3326"/>
          </w:tcPr>
          <w:p>
            <w:pPr>
              <w:bidi/>
              <w:spacing w:before="0" w:after="40"/>
              <w:jc w:val="both"/>
            </w:pPr>
            <w:r>
              <w:rPr>
                <w:color w:val="0F7A4F"/>
                <w:rtl/>
              </w:rPr>
              <w:t>ـه</w:t>
            </w:r>
          </w:p>
        </w:tc>
        <w:tc>
          <w:tcPr>
            <w:tcW w:type="dxa" w:w="3326"/>
          </w:tcPr>
          <w:p>
            <w:pPr>
              <w:bidi/>
              <w:spacing w:before="0" w:after="40"/>
              <w:jc w:val="both"/>
            </w:pPr>
            <w:r>
              <w:rPr>
                <w:color w:val="0F7A4F"/>
                <w:rtl/>
              </w:rPr>
              <w:t>اللقلق</w:t>
            </w:r>
          </w:p>
        </w:tc>
      </w:tr>
      <w:tr>
        <w:tc>
          <w:tcPr>
            <w:tcW w:type="dxa" w:w="3326"/>
          </w:tcPr>
          <w:p>
            <w:pPr>
              <w:bidi/>
              <w:spacing w:before="0" w:after="40"/>
              <w:jc w:val="both"/>
            </w:pPr>
            <w:r>
              <w:rPr>
                <w:rtl/>
              </w:rPr>
              <w:t>محطّته</w:t>
            </w:r>
          </w:p>
        </w:tc>
        <w:tc>
          <w:tcPr>
            <w:tcW w:type="dxa" w:w="3326"/>
          </w:tcPr>
          <w:p>
            <w:pPr>
              <w:bidi/>
              <w:spacing w:before="0" w:after="40"/>
              <w:jc w:val="both"/>
            </w:pPr>
            <w:r>
              <w:rPr>
                <w:color w:val="0F7A4F"/>
                <w:rtl/>
              </w:rPr>
              <w:t>ـه</w:t>
            </w:r>
          </w:p>
        </w:tc>
        <w:tc>
          <w:tcPr>
            <w:tcW w:type="dxa" w:w="3326"/>
          </w:tcPr>
          <w:p>
            <w:pPr>
              <w:bidi/>
              <w:spacing w:before="0" w:after="40"/>
              <w:jc w:val="both"/>
            </w:pPr>
            <w:r>
              <w:rPr>
                <w:color w:val="0F7A4F"/>
                <w:rtl/>
              </w:rPr>
              <w:t>الطائر (اللقلق)</w:t>
            </w:r>
          </w:p>
        </w:tc>
      </w:tr>
    </w:tbl>
    <w:p>
      <w:pPr>
        <w:bidi/>
        <w:spacing w:before="0" w:after="40"/>
        <w:jc w:val="both"/>
      </w:pPr>
    </w:p>
    <w:p>
      <w:pPr>
        <w:bidi/>
        <w:spacing w:before="160" w:after="60"/>
        <w:jc w:val="both"/>
      </w:pPr>
      <w:r>
        <w:rPr>
          <w:b/>
          <w:bCs/>
          <w:sz w:val="26"/>
          <w:szCs w:val="26"/>
          <w:rtl/>
        </w:rPr>
        <w:t>2. أكمل باسم الإشارة المناسب. (6 علامات)</w:t>
      </w:r>
    </w:p>
    <w:p>
      <w:pPr>
        <w:bidi/>
        <w:spacing w:before="0" w:after="40"/>
        <w:jc w:val="both"/>
      </w:pPr>
      <w:r>
        <w:rPr>
          <w:rtl/>
        </w:rPr>
        <w:t>أ. هذه الطيور تهاجر في الخريف. (قريبة)</w:t>
      </w:r>
    </w:p>
    <w:p>
      <w:pPr>
        <w:bidi/>
        <w:spacing w:before="0" w:after="40"/>
        <w:jc w:val="both"/>
      </w:pPr>
      <w:r>
        <w:rPr>
          <w:rtl/>
        </w:rPr>
        <w:t>ب. هذان اللقلقان يبنيان عشًّا. (قريبان)</w:t>
      </w:r>
    </w:p>
    <w:p>
      <w:pPr>
        <w:bidi/>
        <w:spacing w:before="0" w:after="40"/>
        <w:jc w:val="both"/>
      </w:pPr>
      <w:r>
        <w:rPr>
          <w:rtl/>
        </w:rPr>
        <w:t>ج. تلك البركة البعيدة جفّت في الصيف.</w:t>
      </w:r>
    </w:p>
    <w:p>
      <w:pPr>
        <w:bidi/>
        <w:spacing w:before="0" w:after="40"/>
        <w:jc w:val="both"/>
      </w:pPr>
      <w:r>
        <w:rPr>
          <w:rtl/>
        </w:rPr>
        <w:t>د. أولئك الباحثون يدرسون الهجرة. (بعيدون)</w:t>
      </w:r>
    </w:p>
    <w:p>
      <w:pPr>
        <w:bidi/>
        <w:spacing w:before="160" w:after="60"/>
        <w:jc w:val="both"/>
      </w:pPr>
      <w:r>
        <w:rPr>
          <w:b/>
          <w:bCs/>
          <w:sz w:val="26"/>
          <w:szCs w:val="26"/>
          <w:rtl/>
        </w:rPr>
        <w:t>3. حوّل كلّ جملة إلى الزمن المطلوب. (6 علامات)</w:t>
      </w:r>
    </w:p>
    <w:p>
      <w:pPr>
        <w:bidi/>
        <w:spacing w:before="0" w:after="100"/>
        <w:jc w:val="both"/>
      </w:pPr>
      <w:r>
        <w:rPr>
          <w:rtl/>
        </w:rPr>
        <w:t>أ. ترحل اللقالق إلى أفريقيا. (إلى الماضي)  ← رحلت اللقالق إلى أفريقيا.</w:t>
      </w:r>
    </w:p>
    <w:p>
      <w:pPr>
        <w:bidi/>
        <w:spacing w:before="0" w:after="100"/>
        <w:jc w:val="both"/>
      </w:pPr>
      <w:r>
        <w:rPr>
          <w:rtl/>
        </w:rPr>
        <w:t>ب. عادت الطيور في الربيع. (إلى المضارع)  ← تعود الطيور في الربيع.</w:t>
      </w:r>
    </w:p>
    <w:p>
      <w:pPr>
        <w:bidi/>
        <w:spacing w:before="0" w:after="100"/>
        <w:jc w:val="both"/>
      </w:pPr>
      <w:r>
        <w:rPr>
          <w:rtl/>
        </w:rPr>
        <w:t>ج. تحافظ على البرك. (إلى الأمر للمخاطَب)  ← حافظْ على البرك.</w:t>
      </w:r>
    </w:p>
    <w:p>
      <w:pPr>
        <w:bidi/>
        <w:spacing w:before="160" w:after="60"/>
        <w:jc w:val="both"/>
      </w:pPr>
      <w:r>
        <w:rPr>
          <w:b/>
          <w:bCs/>
          <w:sz w:val="26"/>
          <w:szCs w:val="26"/>
          <w:rtl/>
        </w:rPr>
        <w:t>4. في كلّ جملة كلمة كُتبت همزتها خطأً. اكتبها صحيحة، وبيّن نوع الهمزة. (6 علامات)</w:t>
      </w:r>
    </w:p>
    <w:p>
      <w:pPr>
        <w:bidi/>
        <w:spacing w:before="0" w:after="100"/>
        <w:jc w:val="both"/>
      </w:pPr>
      <w:r>
        <w:rPr>
          <w:rtl/>
        </w:rPr>
        <w:t>أ. تنطلق الطيور الى الجنوب.  ← إلى: قطع</w:t>
      </w:r>
    </w:p>
    <w:p>
      <w:pPr>
        <w:bidi/>
        <w:spacing w:before="0" w:after="100"/>
        <w:jc w:val="both"/>
      </w:pPr>
      <w:r>
        <w:rPr>
          <w:rtl/>
        </w:rPr>
        <w:t>ب. إستعان اللقلق بالهواء الساخن.  ← استعان: وصل</w:t>
      </w:r>
    </w:p>
    <w:p>
      <w:pPr>
        <w:bidi/>
        <w:spacing w:before="0" w:after="100"/>
        <w:jc w:val="both"/>
      </w:pPr>
      <w:r>
        <w:rPr>
          <w:rtl/>
        </w:rPr>
        <w:t>ج. يشرب اللقلق من البرك في ارضنا.  ← أرضنا: قطع</w:t>
      </w:r>
    </w:p>
    <w:p>
      <w:pPr>
        <w:bidi/>
        <w:spacing w:before="160" w:after="60"/>
        <w:jc w:val="both"/>
      </w:pPr>
      <w:r>
        <w:rPr>
          <w:b/>
          <w:bCs/>
          <w:sz w:val="26"/>
          <w:szCs w:val="26"/>
          <w:rtl/>
        </w:rPr>
        <w:t>5. استخرج من الجمل الجارّ والمجرور، واكتب معنى حرف الجرّ. (6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الجملة</w:t>
            </w:r>
          </w:p>
        </w:tc>
        <w:tc>
          <w:tcPr>
            <w:tcW w:type="dxa" w:w="3326"/>
            <w:shd w:val="clear" w:color="auto" w:fill="6d28d9"/>
          </w:tcPr>
          <w:p>
            <w:pPr>
              <w:bidi/>
              <w:spacing w:before="0" w:after="40"/>
              <w:jc w:val="both"/>
            </w:pPr>
            <w:r>
              <w:rPr>
                <w:b/>
                <w:bCs/>
                <w:color w:val="FFFFFF"/>
                <w:rtl/>
              </w:rPr>
              <w:t>الجارّ والمجرور</w:t>
            </w:r>
          </w:p>
        </w:tc>
        <w:tc>
          <w:tcPr>
            <w:tcW w:type="dxa" w:w="3326"/>
            <w:shd w:val="clear" w:color="auto" w:fill="6d28d9"/>
          </w:tcPr>
          <w:p>
            <w:pPr>
              <w:bidi/>
              <w:spacing w:before="0" w:after="40"/>
              <w:jc w:val="both"/>
            </w:pPr>
            <w:r>
              <w:rPr>
                <w:b/>
                <w:bCs/>
                <w:color w:val="FFFFFF"/>
                <w:rtl/>
              </w:rPr>
              <w:t>المعنى</w:t>
            </w:r>
          </w:p>
        </w:tc>
      </w:tr>
      <w:tr>
        <w:tc>
          <w:tcPr>
            <w:tcW w:type="dxa" w:w="3326"/>
          </w:tcPr>
          <w:p>
            <w:pPr>
              <w:bidi/>
              <w:spacing w:before="0" w:after="40"/>
              <w:jc w:val="both"/>
            </w:pPr>
            <w:r>
              <w:rPr>
                <w:rtl/>
              </w:rPr>
              <w:t>ترحل اللقالق إلى أفريقيا.</w:t>
            </w:r>
          </w:p>
        </w:tc>
        <w:tc>
          <w:tcPr>
            <w:tcW w:type="dxa" w:w="3326"/>
          </w:tcPr>
          <w:p>
            <w:pPr>
              <w:bidi/>
              <w:spacing w:before="0" w:after="40"/>
              <w:jc w:val="both"/>
            </w:pPr>
            <w:r>
              <w:rPr>
                <w:color w:val="0F7A4F"/>
                <w:rtl/>
              </w:rPr>
              <w:t>إلى أفريقيا</w:t>
            </w:r>
          </w:p>
        </w:tc>
        <w:tc>
          <w:tcPr>
            <w:tcW w:type="dxa" w:w="3326"/>
          </w:tcPr>
          <w:p>
            <w:pPr>
              <w:bidi/>
              <w:spacing w:before="0" w:after="40"/>
              <w:jc w:val="both"/>
            </w:pPr>
            <w:r>
              <w:rPr>
                <w:color w:val="0F7A4F"/>
                <w:rtl/>
              </w:rPr>
              <w:t>نهاية المكان</w:t>
            </w:r>
          </w:p>
        </w:tc>
      </w:tr>
      <w:tr>
        <w:tc>
          <w:tcPr>
            <w:tcW w:type="dxa" w:w="3326"/>
          </w:tcPr>
          <w:p>
            <w:pPr>
              <w:bidi/>
              <w:spacing w:before="0" w:after="40"/>
              <w:jc w:val="both"/>
            </w:pPr>
            <w:r>
              <w:rPr>
                <w:rtl/>
              </w:rPr>
              <w:t>تهبط الطيور في الحقول.</w:t>
            </w:r>
          </w:p>
        </w:tc>
        <w:tc>
          <w:tcPr>
            <w:tcW w:type="dxa" w:w="3326"/>
          </w:tcPr>
          <w:p>
            <w:pPr>
              <w:bidi/>
              <w:spacing w:before="0" w:after="40"/>
              <w:jc w:val="both"/>
            </w:pPr>
            <w:r>
              <w:rPr>
                <w:color w:val="0F7A4F"/>
                <w:rtl/>
              </w:rPr>
              <w:t>في الحقول</w:t>
            </w:r>
          </w:p>
        </w:tc>
        <w:tc>
          <w:tcPr>
            <w:tcW w:type="dxa" w:w="3326"/>
          </w:tcPr>
          <w:p>
            <w:pPr>
              <w:bidi/>
              <w:spacing w:before="0" w:after="40"/>
              <w:jc w:val="both"/>
            </w:pPr>
            <w:r>
              <w:rPr>
                <w:color w:val="0F7A4F"/>
                <w:rtl/>
              </w:rPr>
              <w:t>المكان</w:t>
            </w:r>
          </w:p>
        </w:tc>
      </w:tr>
      <w:tr>
        <w:tc>
          <w:tcPr>
            <w:tcW w:type="dxa" w:w="3326"/>
          </w:tcPr>
          <w:p>
            <w:pPr>
              <w:bidi/>
              <w:spacing w:before="0" w:after="40"/>
              <w:jc w:val="both"/>
            </w:pPr>
            <w:r>
              <w:rPr>
                <w:rtl/>
              </w:rPr>
              <w:t>يبدو السرب كالغيمة البيضاء.</w:t>
            </w:r>
          </w:p>
        </w:tc>
        <w:tc>
          <w:tcPr>
            <w:tcW w:type="dxa" w:w="3326"/>
          </w:tcPr>
          <w:p>
            <w:pPr>
              <w:bidi/>
              <w:spacing w:before="0" w:after="40"/>
              <w:jc w:val="both"/>
            </w:pPr>
            <w:r>
              <w:rPr>
                <w:color w:val="0F7A4F"/>
                <w:rtl/>
              </w:rPr>
              <w:t>كالغيمة</w:t>
            </w:r>
          </w:p>
        </w:tc>
        <w:tc>
          <w:tcPr>
            <w:tcW w:type="dxa" w:w="3326"/>
          </w:tcPr>
          <w:p>
            <w:pPr>
              <w:bidi/>
              <w:spacing w:before="0" w:after="40"/>
              <w:jc w:val="both"/>
            </w:pPr>
            <w:r>
              <w:rPr>
                <w:color w:val="0F7A4F"/>
                <w:rtl/>
              </w:rPr>
              <w:t>التشبيه</w:t>
            </w:r>
          </w:p>
        </w:tc>
      </w:tr>
    </w:tbl>
    <w:p>
      <w:pPr>
        <w:bidi/>
        <w:spacing w:before="0" w:after="40"/>
        <w:jc w:val="both"/>
      </w:pPr>
    </w:p>
    <w:p>
      <w:pPr>
        <w:bidi/>
        <w:spacing w:before="160" w:after="80"/>
        <w:jc w:val="both"/>
      </w:pPr>
      <w:r>
        <w:rPr>
          <w:rFonts w:ascii="Arial" w:hAnsi="Arial" w:cs="Arial"/>
          <w:b/>
          <w:bCs/>
          <w:color w:val="6D28D9"/>
          <w:sz w:val="32"/>
          <w:szCs w:val="32"/>
          <w:rtl/>
        </w:rPr>
        <w:t>القسم الثالث: التعبير الكتابيّ (30 علامة)</w:t>
      </w:r>
    </w:p>
    <w:p>
      <w:pPr>
        <w:bidi/>
        <w:spacing w:before="160" w:after="60"/>
        <w:jc w:val="both"/>
      </w:pPr>
      <w:r>
        <w:rPr>
          <w:b/>
          <w:bCs/>
          <w:sz w:val="26"/>
          <w:szCs w:val="26"/>
          <w:rtl/>
        </w:rPr>
        <w:t>1. اكتب فقرة وصفيّة (10–12 سطرًا) بعنوان «سرب الطيور فوق قريتي»: صف ما تراه وتسمعه وتشعر به حين يمرّ سرب من الطيور المهاجرة، ثمّ اختم بجملة تعبّر فيها عن رأيك في حماية الطيور. معايير التقييم: بناء الفقرة: جملة رئيسيّة، جمل وصف مفصّلة، جملة ختاميّة (8 علامات)؛ الوصف بثلاث حواسّ على الأقلّ، وصفات دقيقة وتشبيهان (10 علامات)؛ رأي واضح معلّل في الخاتمة (4 علامات)؛ سلامة اللغة والإملاء (الهمزات، الضمائر، أسماء الإشارة) وعلامات الترقيم (8 علامات). (30 علامة)</w:t>
      </w:r>
    </w:p>
    <w:p>
      <w:pPr>
        <w:bidi/>
        <w:spacing w:before="0" w:after="80"/>
        <w:jc w:val="both"/>
      </w:pPr>
      <w:r>
        <w:rPr>
          <w:color w:val="0F7A4F"/>
          <w:rtl/>
        </w:rPr>
        <w:t>إجابة ممكنة: نموذج: «في عصر يوم خريفيّ صافٍ مرّ سرب كبير من اللقالق فوق قريتي. كانت الطيور البيضاء تدور في السماء الزرقاء كأوراق تحملها الريح، وأطراف أجنحتها السوداء تلمع في الشمس. سمعتُ حفيف أجنحتها الخفيف، وصيحات الأولاد في الساحة وهم يشيرون إليها. هبّ نسيم بارد يحمل رائحة التراب المبلول، فشعرتُ أنّ الطيور تودّعنا. هبط بعضها في الحقل القريب، وراحت تسير بين الأثلام كالجنود في صفّ طويل. أرى أنّ علينا أن نحمي هذه الطيور، فنحافظ على البرك ولا نرشّ المبيدات، لأنّها ضيوف تعود إلينا كلّ عام.» المعايير: بناء الفقرة (8)، الوصف بالحواسّ والصفات والتشبيه (10)، الرأي المعلّل (4)، اللغة والإملاء والترقيم (8).</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raditional Arabic" w:hAnsi="Traditional Arabic" w:cs="Traditional Arabic"/>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