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Tahoma" w:hAnsi="Tahoma" w:cs="Tahoma"/>
          <w:color w:val="5B6476"/>
          <w:sz w:val="20"/>
          <w:szCs w:val="20"/>
          <w:rtl/>
        </w:rPr>
        <w:t>اللغة العربيّة · الصف الخامس   |   دليل التصحيح للاختبار</w:t>
      </w:r>
    </w:p>
    <w:p>
      <w:pPr>
        <w:bidi/>
        <w:spacing w:before="0" w:after="120"/>
        <w:jc w:val="both"/>
      </w:pPr>
      <w:r>
        <w:rPr>
          <w:rFonts w:ascii="Arial" w:hAnsi="Arial" w:cs="Arial"/>
          <w:b/>
          <w:bCs/>
          <w:color w:val="6D28D9"/>
          <w:sz w:val="44"/>
          <w:szCs w:val="44"/>
          <w:rtl/>
        </w:rPr>
        <w:t>اختبار ختاميّ – المستوى الأساسيّ – دليل التصحيح</w:t>
      </w:r>
    </w:p>
    <w:p>
      <w:pPr>
        <w:bidi/>
        <w:spacing w:before="0" w:after="120"/>
        <w:jc w:val="both"/>
      </w:pPr>
      <w:r>
        <w:rPr>
          <w:color w:val="5B6476"/>
          <w:sz w:val="22"/>
          <w:szCs w:val="22"/>
          <w:rtl/>
        </w:rPr>
        <w:t>مدّة الاختبار: 90 دقيقة · المجموع 100 علامة · اقرأ النصّ بتمعّن وأجب عن جميع الأسئلة.</w:t>
      </w:r>
    </w:p>
    <w:p>
      <w:pPr>
        <w:bidi/>
        <w:spacing w:before="200" w:after="80"/>
        <w:jc w:val="both"/>
      </w:pPr>
      <w:r>
        <w:rPr>
          <w:rFonts w:ascii="Arial" w:hAnsi="Arial" w:cs="Arial"/>
          <w:b/>
          <w:bCs/>
          <w:color w:val="6D28D9"/>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القسم</w:t>
            </w:r>
          </w:p>
        </w:tc>
        <w:tc>
          <w:tcPr>
            <w:tcW w:type="dxa" w:w="3326"/>
            <w:shd w:val="clear" w:color="auto" w:fill="6d28d9"/>
          </w:tcPr>
          <w:p>
            <w:pPr>
              <w:bidi/>
              <w:spacing w:before="0" w:after="40"/>
              <w:jc w:val="both"/>
            </w:pPr>
            <w:r>
              <w:rPr>
                <w:b/>
                <w:bCs/>
                <w:color w:val="FFFFFF"/>
                <w:rtl/>
              </w:rPr>
              <w:t>العلامة القصوى</w:t>
            </w:r>
          </w:p>
        </w:tc>
        <w:tc>
          <w:tcPr>
            <w:tcW w:type="dxa" w:w="3326"/>
            <w:shd w:val="clear" w:color="auto" w:fill="6d28d9"/>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Arial" w:hAnsi="Arial" w:cs="Arial"/>
          <w:b/>
          <w:bCs/>
          <w:color w:val="6D28D9"/>
          <w:sz w:val="32"/>
          <w:szCs w:val="32"/>
          <w:rtl/>
        </w:rPr>
        <w:t>القسم الأوّل: فهم المقروء (40 علامة)</w:t>
      </w:r>
    </w:p>
    <w:p>
      <w:pPr>
        <w:bidi/>
        <w:spacing w:before="160" w:after="60"/>
        <w:jc w:val="both"/>
      </w:pPr>
      <w:r>
        <w:rPr>
          <w:b/>
          <w:bCs/>
          <w:sz w:val="26"/>
          <w:szCs w:val="26"/>
          <w:rtl/>
        </w:rPr>
        <w:t>1. تحديد المعلومات: اختر الإجابة الصحيحة حسب النصّ. (8 علامات)</w:t>
      </w:r>
    </w:p>
    <w:p>
      <w:pPr>
        <w:bidi/>
        <w:spacing w:before="0" w:after="20"/>
        <w:jc w:val="both"/>
      </w:pPr>
      <w:r>
        <w:rPr>
          <w:rtl/>
        </w:rPr>
        <w:t>أ. ما عمل الملكة في الخليّة؟</w:t>
      </w:r>
    </w:p>
    <w:p>
      <w:pPr>
        <w:bidi/>
        <w:spacing w:before="0" w:after="80"/>
        <w:jc w:val="both"/>
      </w:pPr>
      <w:r>
        <w:rPr>
          <w:b/>
          <w:bCs/>
          <w:color w:val="0F7A4F"/>
          <w:rtl/>
        </w:rPr>
        <w:t xml:space="preserve">   ✔ تضع البيض</w:t>
      </w:r>
    </w:p>
    <w:p>
      <w:pPr>
        <w:bidi/>
        <w:spacing w:before="0" w:after="20"/>
        <w:jc w:val="both"/>
      </w:pPr>
      <w:r>
        <w:rPr>
          <w:rtl/>
        </w:rPr>
        <w:t>ب. بماذا تشمّ النحلة روائح الأزهار؟</w:t>
      </w:r>
    </w:p>
    <w:p>
      <w:pPr>
        <w:bidi/>
        <w:spacing w:before="0" w:after="80"/>
        <w:jc w:val="both"/>
      </w:pPr>
      <w:r>
        <w:rPr>
          <w:b/>
          <w:bCs/>
          <w:color w:val="0F7A4F"/>
          <w:rtl/>
        </w:rPr>
        <w:t xml:space="preserve">   ✔ بقرنَي الاستشعار</w:t>
      </w:r>
    </w:p>
    <w:p>
      <w:pPr>
        <w:bidi/>
        <w:spacing w:before="0" w:after="20"/>
        <w:jc w:val="both"/>
      </w:pPr>
      <w:r>
        <w:rPr>
          <w:rtl/>
        </w:rPr>
        <w:t>ج. أين تضع النحلات العسل؟</w:t>
      </w:r>
    </w:p>
    <w:p>
      <w:pPr>
        <w:bidi/>
        <w:spacing w:before="0" w:after="80"/>
        <w:jc w:val="both"/>
      </w:pPr>
      <w:r>
        <w:rPr>
          <w:b/>
          <w:bCs/>
          <w:color w:val="0F7A4F"/>
          <w:rtl/>
        </w:rPr>
        <w:t xml:space="preserve">   ✔ في أقراص الشمع السداسيّة</w:t>
      </w:r>
    </w:p>
    <w:p>
      <w:pPr>
        <w:bidi/>
        <w:spacing w:before="0" w:after="20"/>
        <w:jc w:val="both"/>
      </w:pPr>
      <w:r>
        <w:rPr>
          <w:rtl/>
        </w:rPr>
        <w:t>د. كيف تخبر النحلة صديقاتها بمكان الأزهار؟</w:t>
      </w:r>
    </w:p>
    <w:p>
      <w:pPr>
        <w:bidi/>
        <w:spacing w:before="0" w:after="80"/>
        <w:jc w:val="both"/>
      </w:pPr>
      <w:r>
        <w:rPr>
          <w:b/>
          <w:bCs/>
          <w:color w:val="0F7A4F"/>
          <w:rtl/>
        </w:rPr>
        <w:t xml:space="preserve">   ✔ برقصة خاصّة</w:t>
      </w:r>
    </w:p>
    <w:p>
      <w:pPr>
        <w:bidi/>
        <w:spacing w:before="160" w:after="60"/>
        <w:jc w:val="both"/>
      </w:pPr>
      <w:r>
        <w:rPr>
          <w:b/>
          <w:bCs/>
          <w:sz w:val="26"/>
          <w:szCs w:val="26"/>
          <w:rtl/>
        </w:rPr>
        <w:t>2. صواب أم خطأ حسب النصّ؟ صحّح الخطأ. (6 علامات)</w:t>
      </w:r>
    </w:p>
    <w:p>
      <w:pPr>
        <w:bidi/>
        <w:spacing w:before="0" w:after="40"/>
        <w:jc w:val="both"/>
      </w:pPr>
      <w:r>
        <w:rPr>
          <w:rtl/>
        </w:rPr>
        <w:t>أ. العاملات يقمن بمعظم الأعمال في الخليّة. – صحيح</w:t>
      </w:r>
    </w:p>
    <w:p>
      <w:pPr>
        <w:bidi/>
        <w:spacing w:before="0" w:after="40"/>
        <w:jc w:val="both"/>
      </w:pPr>
      <w:r>
        <w:rPr>
          <w:rtl/>
        </w:rPr>
        <w:t>ب. يفسد العسل بسرعة حتّى لو حُفظ في وعاء مغلق. – خطأ – لا يفسد ويبقى صالحًا مدّة طويلة جدًّا</w:t>
      </w:r>
    </w:p>
    <w:p>
      <w:pPr>
        <w:bidi/>
        <w:spacing w:before="0" w:after="40"/>
        <w:jc w:val="both"/>
      </w:pPr>
      <w:r>
        <w:rPr>
          <w:rtl/>
        </w:rPr>
        <w:t>ج. أعداد النحل تتزايد سنة بعد سنة. – خطأ – أعداد النحل تتناقص</w:t>
      </w:r>
    </w:p>
    <w:p>
      <w:pPr>
        <w:bidi/>
        <w:spacing w:before="160" w:after="60"/>
        <w:jc w:val="both"/>
      </w:pPr>
      <w:r>
        <w:rPr>
          <w:b/>
          <w:bCs/>
          <w:sz w:val="26"/>
          <w:szCs w:val="26"/>
          <w:rtl/>
        </w:rPr>
        <w:t>3. الاستنتاج والتفسير: لماذا يضع بعض المزارعين خلايا النحل في بساتينهم في موسم الإزهار؟ اعتمد على الفقرة السادسة. (6 علامات)</w:t>
      </w:r>
    </w:p>
    <w:p>
      <w:pPr>
        <w:bidi/>
        <w:spacing w:before="0" w:after="80"/>
        <w:jc w:val="both"/>
      </w:pPr>
      <w:r>
        <w:rPr>
          <w:color w:val="0F7A4F"/>
          <w:rtl/>
        </w:rPr>
        <w:t>إجابة ممكنة: لأنّ النحل ينقل حبوب اللقاح من زهرة إلى أخرى (التلقيح) (3)، وبدون التلقيح لا تتكوّن ثمار كثيرة، فيزيد وجود النحل محصول البستان (3).</w:t>
      </w:r>
    </w:p>
    <w:p>
      <w:pPr>
        <w:bidi/>
        <w:spacing w:before="160" w:after="60"/>
        <w:jc w:val="both"/>
      </w:pPr>
      <w:r>
        <w:rPr>
          <w:b/>
          <w:bCs/>
          <w:sz w:val="26"/>
          <w:szCs w:val="26"/>
          <w:rtl/>
        </w:rPr>
        <w:t>4. معنى الكلمات في السياق: اختر المعنى المناسب. (4 علامات)</w:t>
      </w:r>
    </w:p>
    <w:p>
      <w:pPr>
        <w:bidi/>
        <w:spacing w:before="0" w:after="20"/>
        <w:jc w:val="both"/>
      </w:pPr>
      <w:r>
        <w:rPr>
          <w:rtl/>
        </w:rPr>
        <w:t>أ. «تخفق بسرعة كبيرة» – تخفق معناها:</w:t>
      </w:r>
    </w:p>
    <w:p>
      <w:pPr>
        <w:bidi/>
        <w:spacing w:before="0" w:after="80"/>
        <w:jc w:val="both"/>
      </w:pPr>
      <w:r>
        <w:rPr>
          <w:b/>
          <w:bCs/>
          <w:color w:val="0F7A4F"/>
          <w:rtl/>
        </w:rPr>
        <w:t xml:space="preserve">   ✔ تتحرّك صعودًا ونزولًا</w:t>
      </w:r>
    </w:p>
    <w:p>
      <w:pPr>
        <w:bidi/>
        <w:spacing w:before="0" w:after="20"/>
        <w:jc w:val="both"/>
      </w:pPr>
      <w:r>
        <w:rPr>
          <w:rtl/>
        </w:rPr>
        <w:t>ب. «أعداد النحل تتناقص» – تتناقص معناها:</w:t>
      </w:r>
    </w:p>
    <w:p>
      <w:pPr>
        <w:bidi/>
        <w:spacing w:before="0" w:after="80"/>
        <w:jc w:val="both"/>
      </w:pPr>
      <w:r>
        <w:rPr>
          <w:b/>
          <w:bCs/>
          <w:color w:val="0F7A4F"/>
          <w:rtl/>
        </w:rPr>
        <w:t xml:space="preserve">   ✔ تقلّ</w:t>
      </w:r>
    </w:p>
    <w:p>
      <w:pPr>
        <w:bidi/>
        <w:spacing w:before="160" w:after="60"/>
        <w:jc w:val="both"/>
      </w:pPr>
      <w:r>
        <w:rPr>
          <w:b/>
          <w:bCs/>
          <w:sz w:val="26"/>
          <w:szCs w:val="26"/>
          <w:rtl/>
        </w:rPr>
        <w:t>5. مبنى النصّ: صِل كلّ فقرة بفكرتها الرئيسيّة. (6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العمود أ</w:t>
            </w:r>
          </w:p>
        </w:tc>
        <w:tc>
          <w:tcPr>
            <w:tcW w:type="dxa" w:w="4989"/>
            <w:shd w:val="clear" w:color="auto" w:fill="6d28d9"/>
          </w:tcPr>
          <w:p>
            <w:pPr>
              <w:bidi/>
              <w:spacing w:before="0" w:after="40"/>
              <w:jc w:val="both"/>
            </w:pPr>
            <w:r>
              <w:rPr>
                <w:b/>
                <w:bCs/>
                <w:color w:val="FFFFFF"/>
                <w:rtl/>
              </w:rPr>
              <w:t>العمود ب</w:t>
            </w:r>
          </w:p>
        </w:tc>
      </w:tr>
      <w:tr>
        <w:tc>
          <w:tcPr>
            <w:tcW w:type="dxa" w:w="4989"/>
          </w:tcPr>
          <w:p>
            <w:pPr>
              <w:bidi/>
              <w:spacing w:before="0" w:after="40"/>
              <w:jc w:val="both"/>
            </w:pPr>
            <w:r>
              <w:rPr>
                <w:rtl/>
              </w:rPr>
              <w:t>1. الفقرة الثانية</w:t>
            </w:r>
          </w:p>
        </w:tc>
        <w:tc>
          <w:tcPr>
            <w:tcW w:type="dxa" w:w="4989"/>
          </w:tcPr>
          <w:p>
            <w:pPr>
              <w:bidi/>
              <w:spacing w:before="0" w:after="40"/>
              <w:jc w:val="both"/>
            </w:pPr>
            <w:r>
              <w:rPr>
                <w:rtl/>
              </w:rPr>
              <w:t>[2] الحياة في الخليّة وتوزيع الأعمال</w:t>
            </w:r>
          </w:p>
        </w:tc>
      </w:tr>
      <w:tr>
        <w:tc>
          <w:tcPr>
            <w:tcW w:type="dxa" w:w="4989"/>
          </w:tcPr>
          <w:p>
            <w:pPr>
              <w:bidi/>
              <w:spacing w:before="0" w:after="40"/>
              <w:jc w:val="both"/>
            </w:pPr>
            <w:r>
              <w:rPr>
                <w:rtl/>
              </w:rPr>
              <w:t>2. الفقرة الثالثة</w:t>
            </w:r>
          </w:p>
        </w:tc>
        <w:tc>
          <w:tcPr>
            <w:tcW w:type="dxa" w:w="4989"/>
          </w:tcPr>
          <w:p>
            <w:pPr>
              <w:bidi/>
              <w:spacing w:before="0" w:after="40"/>
              <w:jc w:val="both"/>
            </w:pPr>
            <w:r>
              <w:rPr>
                <w:rtl/>
              </w:rPr>
              <w:t>[3] كيف يُصنع العسل</w:t>
            </w:r>
          </w:p>
        </w:tc>
      </w:tr>
      <w:tr>
        <w:tc>
          <w:tcPr>
            <w:tcW w:type="dxa" w:w="4989"/>
          </w:tcPr>
          <w:p>
            <w:pPr>
              <w:bidi/>
              <w:spacing w:before="0" w:after="40"/>
              <w:jc w:val="both"/>
            </w:pPr>
            <w:r>
              <w:rPr>
                <w:rtl/>
              </w:rPr>
              <w:t>3. الفقرة الرابعة</w:t>
            </w:r>
          </w:p>
        </w:tc>
        <w:tc>
          <w:tcPr>
            <w:tcW w:type="dxa" w:w="4989"/>
          </w:tcPr>
          <w:p>
            <w:pPr>
              <w:bidi/>
              <w:spacing w:before="0" w:after="40"/>
              <w:jc w:val="both"/>
            </w:pPr>
            <w:r>
              <w:rPr>
                <w:rtl/>
              </w:rPr>
              <w:t>[1] جسم النحلة</w:t>
            </w:r>
          </w:p>
        </w:tc>
      </w:tr>
      <w:tr>
        <w:tc>
          <w:tcPr>
            <w:tcW w:type="dxa" w:w="4989"/>
          </w:tcPr>
          <w:p>
            <w:pPr>
              <w:bidi/>
              <w:spacing w:before="0" w:after="40"/>
              <w:jc w:val="both"/>
            </w:pPr>
            <w:r>
              <w:rPr>
                <w:rtl/>
              </w:rPr>
              <w:t>4. الفقرة السادسة</w:t>
            </w:r>
          </w:p>
        </w:tc>
        <w:tc>
          <w:tcPr>
            <w:tcW w:type="dxa" w:w="4989"/>
          </w:tcPr>
          <w:p>
            <w:pPr>
              <w:bidi/>
              <w:spacing w:before="0" w:after="40"/>
              <w:jc w:val="both"/>
            </w:pPr>
            <w:r>
              <w:rPr>
                <w:rtl/>
              </w:rPr>
              <w:t>[6] كيف نساعد النحل</w:t>
            </w:r>
          </w:p>
        </w:tc>
      </w:tr>
      <w:tr>
        <w:tc>
          <w:tcPr>
            <w:tcW w:type="dxa" w:w="4989"/>
          </w:tcPr>
          <w:p>
            <w:pPr>
              <w:bidi/>
              <w:spacing w:before="0" w:after="40"/>
              <w:jc w:val="both"/>
            </w:pPr>
            <w:r>
              <w:rPr>
                <w:rtl/>
              </w:rPr>
              <w:t>5. الفقرة الثامنة</w:t>
            </w:r>
          </w:p>
        </w:tc>
        <w:tc>
          <w:tcPr>
            <w:tcW w:type="dxa" w:w="4989"/>
          </w:tcPr>
          <w:p>
            <w:pPr>
              <w:bidi/>
              <w:spacing w:before="0" w:after="40"/>
              <w:jc w:val="both"/>
            </w:pPr>
            <w:r>
              <w:rPr>
                <w:rtl/>
              </w:rPr>
              <w:t>[4] النحل والتلقيح</w:t>
            </w:r>
          </w:p>
        </w:tc>
      </w:tr>
      <w:tr>
        <w:tc>
          <w:tcPr>
            <w:tcW w:type="dxa" w:w="4989"/>
          </w:tcPr>
          <w:p>
            <w:pPr>
              <w:bidi/>
              <w:spacing w:before="0" w:after="40"/>
              <w:jc w:val="both"/>
            </w:pPr>
            <w:r>
              <w:rPr>
                <w:rtl/>
              </w:rPr>
              <w:t>6. الفقرة التاسعة</w:t>
            </w:r>
          </w:p>
        </w:tc>
        <w:tc>
          <w:tcPr>
            <w:tcW w:type="dxa" w:w="4989"/>
          </w:tcPr>
          <w:p>
            <w:pPr>
              <w:bidi/>
              <w:spacing w:before="0" w:after="40"/>
              <w:jc w:val="both"/>
            </w:pPr>
            <w:r>
              <w:rPr>
                <w:rtl/>
              </w:rPr>
              <w:t>[5] الأخطار التي تهدّد النحل</w:t>
            </w:r>
          </w:p>
        </w:tc>
      </w:tr>
    </w:tbl>
    <w:p>
      <w:pPr>
        <w:bidi/>
        <w:spacing w:before="0" w:after="40"/>
        <w:jc w:val="both"/>
      </w:pPr>
    </w:p>
    <w:p>
      <w:pPr>
        <w:bidi/>
        <w:spacing w:before="160" w:after="60"/>
        <w:jc w:val="both"/>
      </w:pPr>
      <w:r>
        <w:rPr>
          <w:b/>
          <w:bCs/>
          <w:sz w:val="26"/>
          <w:szCs w:val="26"/>
          <w:rtl/>
        </w:rPr>
        <w:t>6. مبنى النصّ: ما نوع هذا النصّ؟ اذكر دليلين من مبناه أو لغته. (4 علامات)</w:t>
      </w:r>
    </w:p>
    <w:p>
      <w:pPr>
        <w:bidi/>
        <w:spacing w:before="0" w:after="80"/>
        <w:jc w:val="both"/>
      </w:pPr>
      <w:r>
        <w:rPr>
          <w:color w:val="0F7A4F"/>
          <w:rtl/>
        </w:rPr>
        <w:t>إجابة ممكنة: نصّ معلوماتيّ (1). الأدلّة (1.5 لكلّ دليل): يقدّم حقائق ومعلومات عن النحل؛ له مقدّمة تعرّف الموضوع وفقرات لكلّ منها فكرة وخاتمة فيها نصيحة؛ يستعمل أدوات ربط مثل «لذلك» و«أمّا».</w:t>
      </w:r>
    </w:p>
    <w:p>
      <w:pPr>
        <w:bidi/>
        <w:spacing w:before="160" w:after="60"/>
        <w:jc w:val="both"/>
      </w:pPr>
      <w:r>
        <w:rPr>
          <w:b/>
          <w:bCs/>
          <w:sz w:val="26"/>
          <w:szCs w:val="26"/>
          <w:rtl/>
        </w:rPr>
        <w:t>7. التقييم وإبداء الرأي: ختم الكاتب النصّ بقوله: «فإذا حافظنا على النحل، حافظنا على طعامنا وعلى جمال الطبيعة». هل توافقه؟ علّل رأيك بالاعتماد على النصّ، واقترح طريقة أخرى لمساعدة النحل. (6 علامات)</w:t>
      </w:r>
    </w:p>
    <w:p>
      <w:pPr>
        <w:bidi/>
        <w:spacing w:before="0" w:after="80"/>
        <w:jc w:val="both"/>
      </w:pPr>
      <w:r>
        <w:rPr>
          <w:color w:val="0F7A4F"/>
          <w:rtl/>
        </w:rPr>
        <w:t>إجابة ممكنة: موقف واضح (1)؛ تعليل من النصّ: النحل يلقّح النباتات فتتكوّن الثمار، ويعطينا العسل والشمع (3)؛ اقتراح مناسب، مثل وضع صحن ماء للنحل في الصيف أو زراعة أشجار مزهرة في المدرسة (2).</w:t>
      </w:r>
    </w:p>
    <w:p>
      <w:pPr>
        <w:bidi/>
        <w:spacing w:before="160" w:after="80"/>
        <w:jc w:val="both"/>
      </w:pPr>
      <w:r>
        <w:rPr>
          <w:rFonts w:ascii="Arial" w:hAnsi="Arial" w:cs="Arial"/>
          <w:b/>
          <w:bCs/>
          <w:color w:val="6D28D9"/>
          <w:sz w:val="32"/>
          <w:szCs w:val="32"/>
          <w:rtl/>
        </w:rPr>
        <w:t>القسم الثاني: المعرفة اللغويّة (30 علامة)</w:t>
      </w:r>
    </w:p>
    <w:p>
      <w:pPr>
        <w:bidi/>
        <w:spacing w:before="160" w:after="60"/>
        <w:jc w:val="both"/>
      </w:pPr>
      <w:r>
        <w:rPr>
          <w:b/>
          <w:bCs/>
          <w:sz w:val="26"/>
          <w:szCs w:val="26"/>
          <w:rtl/>
        </w:rPr>
        <w:t>1. المبتدأ والخبر: حدّد المبتدأ والخبر ونوع الخبر في الجمل المأخوذة من أجواء النصّ. (6 علامات)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6d28d9"/>
          </w:tcPr>
          <w:p>
            <w:pPr>
              <w:bidi/>
              <w:spacing w:before="0" w:after="40"/>
              <w:jc w:val="both"/>
            </w:pPr>
            <w:r>
              <w:rPr>
                <w:b/>
                <w:bCs/>
                <w:color w:val="FFFFFF"/>
                <w:rtl/>
              </w:rPr>
              <w:t>الجملة</w:t>
            </w:r>
          </w:p>
        </w:tc>
        <w:tc>
          <w:tcPr>
            <w:tcW w:type="dxa" w:w="2494"/>
            <w:shd w:val="clear" w:color="auto" w:fill="6d28d9"/>
          </w:tcPr>
          <w:p>
            <w:pPr>
              <w:bidi/>
              <w:spacing w:before="0" w:after="40"/>
              <w:jc w:val="both"/>
            </w:pPr>
            <w:r>
              <w:rPr>
                <w:b/>
                <w:bCs/>
                <w:color w:val="FFFFFF"/>
                <w:rtl/>
              </w:rPr>
              <w:t>المبتدأ</w:t>
            </w:r>
          </w:p>
        </w:tc>
        <w:tc>
          <w:tcPr>
            <w:tcW w:type="dxa" w:w="2494"/>
            <w:shd w:val="clear" w:color="auto" w:fill="6d28d9"/>
          </w:tcPr>
          <w:p>
            <w:pPr>
              <w:bidi/>
              <w:spacing w:before="0" w:after="40"/>
              <w:jc w:val="both"/>
            </w:pPr>
            <w:r>
              <w:rPr>
                <w:b/>
                <w:bCs/>
                <w:color w:val="FFFFFF"/>
                <w:rtl/>
              </w:rPr>
              <w:t>الخبر</w:t>
            </w:r>
          </w:p>
        </w:tc>
        <w:tc>
          <w:tcPr>
            <w:tcW w:type="dxa" w:w="2494"/>
            <w:shd w:val="clear" w:color="auto" w:fill="6d28d9"/>
          </w:tcPr>
          <w:p>
            <w:pPr>
              <w:bidi/>
              <w:spacing w:before="0" w:after="40"/>
              <w:jc w:val="both"/>
            </w:pPr>
            <w:r>
              <w:rPr>
                <w:b/>
                <w:bCs/>
                <w:color w:val="FFFFFF"/>
                <w:rtl/>
              </w:rPr>
              <w:t>نوع الخبر</w:t>
            </w:r>
          </w:p>
        </w:tc>
      </w:tr>
      <w:tr>
        <w:tc>
          <w:tcPr>
            <w:tcW w:type="dxa" w:w="2494"/>
          </w:tcPr>
          <w:p>
            <w:pPr>
              <w:bidi/>
              <w:spacing w:before="0" w:after="40"/>
              <w:jc w:val="both"/>
            </w:pPr>
            <w:r>
              <w:rPr>
                <w:rtl/>
              </w:rPr>
              <w:t>العسلُ غذاءٌ مفيدٌ.</w:t>
            </w:r>
          </w:p>
        </w:tc>
        <w:tc>
          <w:tcPr>
            <w:tcW w:type="dxa" w:w="2494"/>
          </w:tcPr>
          <w:p>
            <w:pPr>
              <w:bidi/>
              <w:spacing w:before="0" w:after="40"/>
              <w:jc w:val="both"/>
            </w:pPr>
            <w:r>
              <w:rPr>
                <w:color w:val="0F7A4F"/>
                <w:rtl/>
              </w:rPr>
              <w:t>العسلُ</w:t>
            </w:r>
          </w:p>
        </w:tc>
        <w:tc>
          <w:tcPr>
            <w:tcW w:type="dxa" w:w="2494"/>
          </w:tcPr>
          <w:p>
            <w:pPr>
              <w:bidi/>
              <w:spacing w:before="0" w:after="40"/>
              <w:jc w:val="both"/>
            </w:pPr>
            <w:r>
              <w:rPr>
                <w:color w:val="0F7A4F"/>
                <w:rtl/>
              </w:rPr>
              <w:t>غذاءٌ</w:t>
            </w:r>
          </w:p>
        </w:tc>
        <w:tc>
          <w:tcPr>
            <w:tcW w:type="dxa" w:w="2494"/>
          </w:tcPr>
          <w:p>
            <w:pPr>
              <w:bidi/>
              <w:spacing w:before="0" w:after="40"/>
              <w:jc w:val="both"/>
            </w:pPr>
            <w:r>
              <w:rPr>
                <w:color w:val="0F7A4F"/>
                <w:rtl/>
              </w:rPr>
              <w:t>مفرد</w:t>
            </w:r>
          </w:p>
        </w:tc>
      </w:tr>
      <w:tr>
        <w:tc>
          <w:tcPr>
            <w:tcW w:type="dxa" w:w="2494"/>
          </w:tcPr>
          <w:p>
            <w:pPr>
              <w:bidi/>
              <w:spacing w:before="0" w:after="40"/>
              <w:jc w:val="both"/>
            </w:pPr>
            <w:r>
              <w:rPr>
                <w:rtl/>
              </w:rPr>
              <w:t>النحلةُ تطيرُ من زهرة إلى زهرة.</w:t>
            </w:r>
          </w:p>
        </w:tc>
        <w:tc>
          <w:tcPr>
            <w:tcW w:type="dxa" w:w="2494"/>
          </w:tcPr>
          <w:p>
            <w:pPr>
              <w:bidi/>
              <w:spacing w:before="0" w:after="40"/>
              <w:jc w:val="both"/>
            </w:pPr>
            <w:r>
              <w:rPr>
                <w:color w:val="0F7A4F"/>
                <w:rtl/>
              </w:rPr>
              <w:t>النحلةُ</w:t>
            </w:r>
          </w:p>
        </w:tc>
        <w:tc>
          <w:tcPr>
            <w:tcW w:type="dxa" w:w="2494"/>
          </w:tcPr>
          <w:p>
            <w:pPr>
              <w:bidi/>
              <w:spacing w:before="0" w:after="40"/>
              <w:jc w:val="both"/>
            </w:pPr>
            <w:r>
              <w:rPr>
                <w:color w:val="0F7A4F"/>
                <w:rtl/>
              </w:rPr>
              <w:t>تطيرُ من زهرة إلى زهرة</w:t>
            </w:r>
          </w:p>
        </w:tc>
        <w:tc>
          <w:tcPr>
            <w:tcW w:type="dxa" w:w="2494"/>
          </w:tcPr>
          <w:p>
            <w:pPr>
              <w:bidi/>
              <w:spacing w:before="0" w:after="40"/>
              <w:jc w:val="both"/>
            </w:pPr>
            <w:r>
              <w:rPr>
                <w:color w:val="0F7A4F"/>
                <w:rtl/>
              </w:rPr>
              <w:t>جملة فعليّة</w:t>
            </w:r>
          </w:p>
        </w:tc>
      </w:tr>
      <w:tr>
        <w:tc>
          <w:tcPr>
            <w:tcW w:type="dxa" w:w="2494"/>
          </w:tcPr>
          <w:p>
            <w:pPr>
              <w:bidi/>
              <w:spacing w:before="0" w:after="40"/>
              <w:jc w:val="both"/>
            </w:pPr>
            <w:r>
              <w:rPr>
                <w:rtl/>
              </w:rPr>
              <w:t>الخليّةُ في البستانِ.</w:t>
            </w:r>
          </w:p>
        </w:tc>
        <w:tc>
          <w:tcPr>
            <w:tcW w:type="dxa" w:w="2494"/>
          </w:tcPr>
          <w:p>
            <w:pPr>
              <w:bidi/>
              <w:spacing w:before="0" w:after="40"/>
              <w:jc w:val="both"/>
            </w:pPr>
            <w:r>
              <w:rPr>
                <w:color w:val="0F7A4F"/>
                <w:rtl/>
              </w:rPr>
              <w:t>الخليّةُ</w:t>
            </w:r>
          </w:p>
        </w:tc>
        <w:tc>
          <w:tcPr>
            <w:tcW w:type="dxa" w:w="2494"/>
          </w:tcPr>
          <w:p>
            <w:pPr>
              <w:bidi/>
              <w:spacing w:before="0" w:after="40"/>
              <w:jc w:val="both"/>
            </w:pPr>
            <w:r>
              <w:rPr>
                <w:color w:val="0F7A4F"/>
                <w:rtl/>
              </w:rPr>
              <w:t>في البستانِ</w:t>
            </w:r>
          </w:p>
        </w:tc>
        <w:tc>
          <w:tcPr>
            <w:tcW w:type="dxa" w:w="2494"/>
          </w:tcPr>
          <w:p>
            <w:pPr>
              <w:bidi/>
              <w:spacing w:before="0" w:after="40"/>
              <w:jc w:val="both"/>
            </w:pPr>
            <w:r>
              <w:rPr>
                <w:color w:val="0F7A4F"/>
                <w:rtl/>
              </w:rPr>
              <w:t>شبه جملة</w:t>
            </w:r>
          </w:p>
        </w:tc>
      </w:tr>
    </w:tbl>
    <w:p>
      <w:pPr>
        <w:bidi/>
        <w:spacing w:before="0" w:after="40"/>
        <w:jc w:val="both"/>
      </w:pPr>
    </w:p>
    <w:p>
      <w:pPr>
        <w:bidi/>
        <w:spacing w:before="160" w:after="60"/>
        <w:jc w:val="both"/>
      </w:pPr>
      <w:r>
        <w:rPr>
          <w:b/>
          <w:bCs/>
          <w:sz w:val="26"/>
          <w:szCs w:val="26"/>
          <w:rtl/>
        </w:rPr>
        <w:t>2. الفعل والفاعل والمفعول به: حلّل الجمل. (6 علامات)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6d28d9"/>
          </w:tcPr>
          <w:p>
            <w:pPr>
              <w:bidi/>
              <w:spacing w:before="0" w:after="40"/>
              <w:jc w:val="both"/>
            </w:pPr>
            <w:r>
              <w:rPr>
                <w:b/>
                <w:bCs/>
                <w:color w:val="FFFFFF"/>
                <w:rtl/>
              </w:rPr>
              <w:t>الجملة</w:t>
            </w:r>
          </w:p>
        </w:tc>
        <w:tc>
          <w:tcPr>
            <w:tcW w:type="dxa" w:w="2494"/>
            <w:shd w:val="clear" w:color="auto" w:fill="6d28d9"/>
          </w:tcPr>
          <w:p>
            <w:pPr>
              <w:bidi/>
              <w:spacing w:before="0" w:after="40"/>
              <w:jc w:val="both"/>
            </w:pPr>
            <w:r>
              <w:rPr>
                <w:b/>
                <w:bCs/>
                <w:color w:val="FFFFFF"/>
                <w:rtl/>
              </w:rPr>
              <w:t>الفعل</w:t>
            </w:r>
          </w:p>
        </w:tc>
        <w:tc>
          <w:tcPr>
            <w:tcW w:type="dxa" w:w="2494"/>
            <w:shd w:val="clear" w:color="auto" w:fill="6d28d9"/>
          </w:tcPr>
          <w:p>
            <w:pPr>
              <w:bidi/>
              <w:spacing w:before="0" w:after="40"/>
              <w:jc w:val="both"/>
            </w:pPr>
            <w:r>
              <w:rPr>
                <w:b/>
                <w:bCs/>
                <w:color w:val="FFFFFF"/>
                <w:rtl/>
              </w:rPr>
              <w:t>الفاعل</w:t>
            </w:r>
          </w:p>
        </w:tc>
        <w:tc>
          <w:tcPr>
            <w:tcW w:type="dxa" w:w="2494"/>
            <w:shd w:val="clear" w:color="auto" w:fill="6d28d9"/>
          </w:tcPr>
          <w:p>
            <w:pPr>
              <w:bidi/>
              <w:spacing w:before="0" w:after="40"/>
              <w:jc w:val="both"/>
            </w:pPr>
            <w:r>
              <w:rPr>
                <w:b/>
                <w:bCs/>
                <w:color w:val="FFFFFF"/>
                <w:rtl/>
              </w:rPr>
              <w:t>المفعول به</w:t>
            </w:r>
          </w:p>
        </w:tc>
      </w:tr>
      <w:tr>
        <w:tc>
          <w:tcPr>
            <w:tcW w:type="dxa" w:w="2494"/>
          </w:tcPr>
          <w:p>
            <w:pPr>
              <w:bidi/>
              <w:spacing w:before="0" w:after="40"/>
              <w:jc w:val="both"/>
            </w:pPr>
            <w:r>
              <w:rPr>
                <w:rtl/>
              </w:rPr>
              <w:t>تجمعُ العاملاتُ الرحيقَ.</w:t>
            </w:r>
          </w:p>
        </w:tc>
        <w:tc>
          <w:tcPr>
            <w:tcW w:type="dxa" w:w="2494"/>
          </w:tcPr>
          <w:p>
            <w:pPr>
              <w:bidi/>
              <w:spacing w:before="0" w:after="40"/>
              <w:jc w:val="both"/>
            </w:pPr>
            <w:r>
              <w:rPr>
                <w:color w:val="0F7A4F"/>
                <w:rtl/>
              </w:rPr>
              <w:t>تجمعُ</w:t>
            </w:r>
          </w:p>
        </w:tc>
        <w:tc>
          <w:tcPr>
            <w:tcW w:type="dxa" w:w="2494"/>
          </w:tcPr>
          <w:p>
            <w:pPr>
              <w:bidi/>
              <w:spacing w:before="0" w:after="40"/>
              <w:jc w:val="both"/>
            </w:pPr>
            <w:r>
              <w:rPr>
                <w:color w:val="0F7A4F"/>
                <w:rtl/>
              </w:rPr>
              <w:t>العاملاتُ</w:t>
            </w:r>
          </w:p>
        </w:tc>
        <w:tc>
          <w:tcPr>
            <w:tcW w:type="dxa" w:w="2494"/>
          </w:tcPr>
          <w:p>
            <w:pPr>
              <w:bidi/>
              <w:spacing w:before="0" w:after="40"/>
              <w:jc w:val="both"/>
            </w:pPr>
            <w:r>
              <w:rPr>
                <w:color w:val="0F7A4F"/>
                <w:rtl/>
              </w:rPr>
              <w:t>الرحيقَ</w:t>
            </w:r>
          </w:p>
        </w:tc>
      </w:tr>
      <w:tr>
        <w:tc>
          <w:tcPr>
            <w:tcW w:type="dxa" w:w="2494"/>
          </w:tcPr>
          <w:p>
            <w:pPr>
              <w:bidi/>
              <w:spacing w:before="0" w:after="40"/>
              <w:jc w:val="both"/>
            </w:pPr>
            <w:r>
              <w:rPr>
                <w:rtl/>
              </w:rPr>
              <w:t>تضعُ الملكةُ البيضَ.</w:t>
            </w:r>
          </w:p>
        </w:tc>
        <w:tc>
          <w:tcPr>
            <w:tcW w:type="dxa" w:w="2494"/>
          </w:tcPr>
          <w:p>
            <w:pPr>
              <w:bidi/>
              <w:spacing w:before="0" w:after="40"/>
              <w:jc w:val="both"/>
            </w:pPr>
            <w:r>
              <w:rPr>
                <w:color w:val="0F7A4F"/>
                <w:rtl/>
              </w:rPr>
              <w:t>تضعُ</w:t>
            </w:r>
          </w:p>
        </w:tc>
        <w:tc>
          <w:tcPr>
            <w:tcW w:type="dxa" w:w="2494"/>
          </w:tcPr>
          <w:p>
            <w:pPr>
              <w:bidi/>
              <w:spacing w:before="0" w:after="40"/>
              <w:jc w:val="both"/>
            </w:pPr>
            <w:r>
              <w:rPr>
                <w:color w:val="0F7A4F"/>
                <w:rtl/>
              </w:rPr>
              <w:t>الملكةُ</w:t>
            </w:r>
          </w:p>
        </w:tc>
        <w:tc>
          <w:tcPr>
            <w:tcW w:type="dxa" w:w="2494"/>
          </w:tcPr>
          <w:p>
            <w:pPr>
              <w:bidi/>
              <w:spacing w:before="0" w:after="40"/>
              <w:jc w:val="both"/>
            </w:pPr>
            <w:r>
              <w:rPr>
                <w:color w:val="0F7A4F"/>
                <w:rtl/>
              </w:rPr>
              <w:t>البيضَ</w:t>
            </w:r>
          </w:p>
        </w:tc>
      </w:tr>
      <w:tr>
        <w:tc>
          <w:tcPr>
            <w:tcW w:type="dxa" w:w="2494"/>
          </w:tcPr>
          <w:p>
            <w:pPr>
              <w:bidi/>
              <w:spacing w:before="0" w:after="40"/>
              <w:jc w:val="both"/>
            </w:pPr>
            <w:r>
              <w:rPr>
                <w:rtl/>
              </w:rPr>
              <w:t>زرعَ سامي الزعترَ.</w:t>
            </w:r>
          </w:p>
        </w:tc>
        <w:tc>
          <w:tcPr>
            <w:tcW w:type="dxa" w:w="2494"/>
          </w:tcPr>
          <w:p>
            <w:pPr>
              <w:bidi/>
              <w:spacing w:before="0" w:after="40"/>
              <w:jc w:val="both"/>
            </w:pPr>
            <w:r>
              <w:rPr>
                <w:color w:val="0F7A4F"/>
                <w:rtl/>
              </w:rPr>
              <w:t>زرعَ</w:t>
            </w:r>
          </w:p>
        </w:tc>
        <w:tc>
          <w:tcPr>
            <w:tcW w:type="dxa" w:w="2494"/>
          </w:tcPr>
          <w:p>
            <w:pPr>
              <w:bidi/>
              <w:spacing w:before="0" w:after="40"/>
              <w:jc w:val="both"/>
            </w:pPr>
            <w:r>
              <w:rPr>
                <w:color w:val="0F7A4F"/>
                <w:rtl/>
              </w:rPr>
              <w:t>سامي</w:t>
            </w:r>
          </w:p>
        </w:tc>
        <w:tc>
          <w:tcPr>
            <w:tcW w:type="dxa" w:w="2494"/>
          </w:tcPr>
          <w:p>
            <w:pPr>
              <w:bidi/>
              <w:spacing w:before="0" w:after="40"/>
              <w:jc w:val="both"/>
            </w:pPr>
            <w:r>
              <w:rPr>
                <w:color w:val="0F7A4F"/>
                <w:rtl/>
              </w:rPr>
              <w:t>الزعترَ</w:t>
            </w:r>
          </w:p>
        </w:tc>
      </w:tr>
    </w:tbl>
    <w:p>
      <w:pPr>
        <w:bidi/>
        <w:spacing w:before="0" w:after="40"/>
        <w:jc w:val="both"/>
      </w:pPr>
    </w:p>
    <w:p>
      <w:pPr>
        <w:bidi/>
        <w:spacing w:before="160" w:after="60"/>
        <w:jc w:val="both"/>
      </w:pPr>
      <w:r>
        <w:rPr>
          <w:b/>
          <w:bCs/>
          <w:sz w:val="26"/>
          <w:szCs w:val="26"/>
          <w:rtl/>
        </w:rPr>
        <w:t>3. الأسماء الموصولة: أكمل بالاسم الموصول المناسب. (6 علامات)</w:t>
      </w:r>
    </w:p>
    <w:p>
      <w:pPr>
        <w:bidi/>
        <w:spacing w:before="0" w:after="40"/>
        <w:jc w:val="both"/>
      </w:pPr>
      <w:r>
        <w:rPr>
          <w:rtl/>
        </w:rPr>
        <w:t>أ. الحبوبُ التي تعلقُ بجسم النحلة اسمُها حبوب اللقاح.</w:t>
      </w:r>
    </w:p>
    <w:p>
      <w:pPr>
        <w:bidi/>
        <w:spacing w:before="0" w:after="40"/>
        <w:jc w:val="both"/>
      </w:pPr>
      <w:r>
        <w:rPr>
          <w:rtl/>
        </w:rPr>
        <w:t>ب. شكرْنا النحّالَ الذي شرحَ لنا عن الخليّة.</w:t>
      </w:r>
    </w:p>
    <w:p>
      <w:pPr>
        <w:bidi/>
        <w:spacing w:before="0" w:after="40"/>
        <w:jc w:val="both"/>
      </w:pPr>
      <w:r>
        <w:rPr>
          <w:rtl/>
        </w:rPr>
        <w:t>ج. المزارعون الذين يضعون الخلايا في بساتينهم يحصلون على ثمار أكثر.</w:t>
      </w:r>
    </w:p>
    <w:p>
      <w:pPr>
        <w:bidi/>
        <w:spacing w:before="160" w:after="60"/>
        <w:jc w:val="both"/>
      </w:pPr>
      <w:r>
        <w:rPr>
          <w:b/>
          <w:bCs/>
          <w:sz w:val="26"/>
          <w:szCs w:val="26"/>
          <w:rtl/>
        </w:rPr>
        <w:t>4. الجموع: اكتب المفرد ونوع الجمع.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الجمع من النصّ</w:t>
            </w:r>
          </w:p>
        </w:tc>
        <w:tc>
          <w:tcPr>
            <w:tcW w:type="dxa" w:w="3326"/>
            <w:shd w:val="clear" w:color="auto" w:fill="6d28d9"/>
          </w:tcPr>
          <w:p>
            <w:pPr>
              <w:bidi/>
              <w:spacing w:before="0" w:after="40"/>
              <w:jc w:val="both"/>
            </w:pPr>
            <w:r>
              <w:rPr>
                <w:b/>
                <w:bCs/>
                <w:color w:val="FFFFFF"/>
                <w:rtl/>
              </w:rPr>
              <w:t>المفرد</w:t>
            </w:r>
          </w:p>
        </w:tc>
        <w:tc>
          <w:tcPr>
            <w:tcW w:type="dxa" w:w="3326"/>
            <w:shd w:val="clear" w:color="auto" w:fill="6d28d9"/>
          </w:tcPr>
          <w:p>
            <w:pPr>
              <w:bidi/>
              <w:spacing w:before="0" w:after="40"/>
              <w:jc w:val="both"/>
            </w:pPr>
            <w:r>
              <w:rPr>
                <w:b/>
                <w:bCs/>
                <w:color w:val="FFFFFF"/>
                <w:rtl/>
              </w:rPr>
              <w:t>نوع الجمع</w:t>
            </w:r>
          </w:p>
        </w:tc>
      </w:tr>
      <w:tr>
        <w:tc>
          <w:tcPr>
            <w:tcW w:type="dxa" w:w="3326"/>
          </w:tcPr>
          <w:p>
            <w:pPr>
              <w:bidi/>
              <w:spacing w:before="0" w:after="40"/>
              <w:jc w:val="both"/>
            </w:pPr>
            <w:r>
              <w:rPr>
                <w:rtl/>
              </w:rPr>
              <w:t>النحلات</w:t>
            </w:r>
          </w:p>
        </w:tc>
        <w:tc>
          <w:tcPr>
            <w:tcW w:type="dxa" w:w="3326"/>
          </w:tcPr>
          <w:p>
            <w:pPr>
              <w:bidi/>
              <w:spacing w:before="0" w:after="40"/>
              <w:jc w:val="both"/>
            </w:pPr>
            <w:r>
              <w:rPr>
                <w:color w:val="0F7A4F"/>
                <w:rtl/>
              </w:rPr>
              <w:t>نحلة</w:t>
            </w:r>
          </w:p>
        </w:tc>
        <w:tc>
          <w:tcPr>
            <w:tcW w:type="dxa" w:w="3326"/>
          </w:tcPr>
          <w:p>
            <w:pPr>
              <w:bidi/>
              <w:spacing w:before="0" w:after="40"/>
              <w:jc w:val="both"/>
            </w:pPr>
            <w:r>
              <w:rPr>
                <w:color w:val="0F7A4F"/>
                <w:rtl/>
              </w:rPr>
              <w:t>جمع مؤنّث سالم</w:t>
            </w:r>
          </w:p>
        </w:tc>
      </w:tr>
      <w:tr>
        <w:tc>
          <w:tcPr>
            <w:tcW w:type="dxa" w:w="3326"/>
          </w:tcPr>
          <w:p>
            <w:pPr>
              <w:bidi/>
              <w:spacing w:before="0" w:after="40"/>
              <w:jc w:val="both"/>
            </w:pPr>
            <w:r>
              <w:rPr>
                <w:rtl/>
              </w:rPr>
              <w:t>الأزهار</w:t>
            </w:r>
          </w:p>
        </w:tc>
        <w:tc>
          <w:tcPr>
            <w:tcW w:type="dxa" w:w="3326"/>
          </w:tcPr>
          <w:p>
            <w:pPr>
              <w:bidi/>
              <w:spacing w:before="0" w:after="40"/>
              <w:jc w:val="both"/>
            </w:pPr>
            <w:r>
              <w:rPr>
                <w:color w:val="0F7A4F"/>
                <w:rtl/>
              </w:rPr>
              <w:t>زهرة</w:t>
            </w:r>
          </w:p>
        </w:tc>
        <w:tc>
          <w:tcPr>
            <w:tcW w:type="dxa" w:w="3326"/>
          </w:tcPr>
          <w:p>
            <w:pPr>
              <w:bidi/>
              <w:spacing w:before="0" w:after="40"/>
              <w:jc w:val="both"/>
            </w:pPr>
            <w:r>
              <w:rPr>
                <w:color w:val="0F7A4F"/>
                <w:rtl/>
              </w:rPr>
              <w:t>جمع تكسير</w:t>
            </w:r>
          </w:p>
        </w:tc>
      </w:tr>
      <w:tr>
        <w:tc>
          <w:tcPr>
            <w:tcW w:type="dxa" w:w="3326"/>
          </w:tcPr>
          <w:p>
            <w:pPr>
              <w:bidi/>
              <w:spacing w:before="0" w:after="40"/>
              <w:jc w:val="both"/>
            </w:pPr>
            <w:r>
              <w:rPr>
                <w:rtl/>
              </w:rPr>
              <w:t>النحّالين</w:t>
            </w:r>
          </w:p>
        </w:tc>
        <w:tc>
          <w:tcPr>
            <w:tcW w:type="dxa" w:w="3326"/>
          </w:tcPr>
          <w:p>
            <w:pPr>
              <w:bidi/>
              <w:spacing w:before="0" w:after="40"/>
              <w:jc w:val="both"/>
            </w:pPr>
            <w:r>
              <w:rPr>
                <w:color w:val="0F7A4F"/>
                <w:rtl/>
              </w:rPr>
              <w:t>نحّال</w:t>
            </w:r>
          </w:p>
        </w:tc>
        <w:tc>
          <w:tcPr>
            <w:tcW w:type="dxa" w:w="3326"/>
          </w:tcPr>
          <w:p>
            <w:pPr>
              <w:bidi/>
              <w:spacing w:before="0" w:after="40"/>
              <w:jc w:val="both"/>
            </w:pPr>
            <w:r>
              <w:rPr>
                <w:color w:val="0F7A4F"/>
                <w:rtl/>
              </w:rPr>
              <w:t>جمع مذكّر سالم</w:t>
            </w:r>
          </w:p>
        </w:tc>
      </w:tr>
    </w:tbl>
    <w:p>
      <w:pPr>
        <w:bidi/>
        <w:spacing w:before="0" w:after="40"/>
        <w:jc w:val="both"/>
      </w:pPr>
    </w:p>
    <w:p>
      <w:pPr>
        <w:bidi/>
        <w:spacing w:before="160" w:after="60"/>
        <w:jc w:val="both"/>
      </w:pPr>
      <w:r>
        <w:rPr>
          <w:b/>
          <w:bCs/>
          <w:sz w:val="26"/>
          <w:szCs w:val="26"/>
          <w:rtl/>
        </w:rPr>
        <w:t>5. الألف الليّنة: اكتب الكلمة كاملة بالألف الصحيحة (ا / ى). (6 علامات)</w:t>
      </w:r>
    </w:p>
    <w:p>
      <w:pPr>
        <w:bidi/>
        <w:spacing w:before="0" w:after="40"/>
        <w:jc w:val="both"/>
      </w:pPr>
      <w:r>
        <w:rPr>
          <w:rtl/>
        </w:rPr>
        <w:t>أ. الأخر_ (من «من زهرة إلى أخرى»): الأخرى</w:t>
      </w:r>
    </w:p>
    <w:p>
      <w:pPr>
        <w:bidi/>
        <w:spacing w:before="0" w:after="40"/>
        <w:jc w:val="both"/>
      </w:pPr>
      <w:r>
        <w:rPr>
          <w:rtl/>
        </w:rPr>
        <w:t>ب. إل_ (حرف جرّ): إلى</w:t>
      </w:r>
    </w:p>
    <w:p>
      <w:pPr>
        <w:bidi/>
        <w:spacing w:before="0" w:after="40"/>
        <w:jc w:val="both"/>
      </w:pPr>
      <w:r>
        <w:rPr>
          <w:rtl/>
        </w:rPr>
        <w:t>ج. نم_ النبات (ينمو): نما</w:t>
      </w:r>
    </w:p>
    <w:p>
      <w:pPr>
        <w:bidi/>
        <w:spacing w:before="0" w:after="40"/>
        <w:jc w:val="both"/>
      </w:pPr>
      <w:r>
        <w:rPr>
          <w:rtl/>
        </w:rPr>
        <w:t>د. سع_ النحّال (يسعى): سعى</w:t>
      </w:r>
    </w:p>
    <w:p>
      <w:pPr>
        <w:bidi/>
        <w:spacing w:before="0" w:after="40"/>
        <w:jc w:val="both"/>
      </w:pPr>
      <w:r>
        <w:rPr>
          <w:rtl/>
        </w:rPr>
        <w:t>هـ. الخزام_ (نبتة، فوق الثلاثيّ): الخزامى</w:t>
      </w:r>
    </w:p>
    <w:p>
      <w:pPr>
        <w:bidi/>
        <w:spacing w:before="0" w:after="40"/>
        <w:jc w:val="both"/>
      </w:pPr>
      <w:r>
        <w:rPr>
          <w:rtl/>
        </w:rPr>
        <w:t>و. دع_نا (يدعو): دعانا</w:t>
      </w:r>
    </w:p>
    <w:p>
      <w:pPr>
        <w:bidi/>
        <w:spacing w:before="160" w:after="80"/>
        <w:jc w:val="both"/>
      </w:pPr>
      <w:r>
        <w:rPr>
          <w:rFonts w:ascii="Arial" w:hAnsi="Arial" w:cs="Arial"/>
          <w:b/>
          <w:bCs/>
          <w:color w:val="6D28D9"/>
          <w:sz w:val="32"/>
          <w:szCs w:val="32"/>
          <w:rtl/>
        </w:rPr>
        <w:t>القسم الثالث: التعبير الكتابيّ (30 علامة)</w:t>
      </w:r>
    </w:p>
    <w:p>
      <w:pPr>
        <w:bidi/>
        <w:spacing w:before="160" w:after="60"/>
        <w:jc w:val="both"/>
      </w:pPr>
      <w:r>
        <w:rPr>
          <w:b/>
          <w:bCs/>
          <w:sz w:val="26"/>
          <w:szCs w:val="26"/>
          <w:rtl/>
        </w:rPr>
        <w:t>1. اختر موضوعًا واحدًا واكتب نصًّا من 12–15 سطرًا:</w:t>
        <w:br/>
        <w:t>(أ) نصّ إقناعيّ: «يجب أن تكون في كلّ مدرسة حديقة نحل وأزهار».</w:t>
        <w:br/>
        <w:t>(ب) تقرير عن زيارة (حقيقيّة أو متخيّلة) قام بها صفّك إلى منحلة.</w:t>
        <w:br/>
        <w:t>معايير التقييم: الالتزام بالموضوع ونوع النصّ (6)؛ المبنى: مقدّمة وعرض في فقرات وخاتمة (8)؛ المضمون: في الإقناعيّ موقف وحجّتان مع أدلّة وردّ على المخالف، وفي التقرير إجابة عن ماذا ومتى وأين ومَن وترتيب الأحداث (8)؛ اللغة: جمل صحيحة، أدوات ربط مناسبة، إملاء وعلامات ترقيم (8). (30 علامة)</w:t>
      </w:r>
    </w:p>
    <w:p>
      <w:pPr>
        <w:bidi/>
        <w:spacing w:before="0" w:after="80"/>
        <w:jc w:val="both"/>
      </w:pPr>
      <w:r>
        <w:rPr>
          <w:color w:val="0F7A4F"/>
          <w:rtl/>
        </w:rPr>
        <w:t>إجابة ممكنة: نموذج (أ): أرى أنّه يجب أن تكون في كلّ مدرسة حديقة صغيرة للنحل والأزهار. أوّلًا، هذه الحديقة درس حيّ في العلوم، فالتلاميذ يشاهدون بأعينهم كيف تنقل النحلة حبوب اللقاح، وكيف تتحوّل الزهرة إلى ثمرة. فضلًا عن ذلك، الحديقة تساعد النحل الذي يتناقص عدده بسبب المبيدات وقطع الأشجار، والدليل على ذلك ما يلاحظه الباحثون في بلاد كثيرة. قد يقول البعض إنّ النحل يلسع التلاميذ، لكنّ النحل لا يلسع إلّا إذا شعر بالخطر، ويمكن أن نضع الخلايا في زاوية بعيدة ونعلّم التلاميذ كيف يتصرّفون. وخلاصة القول، حديقة النحل تجعل مدرستنا أجمل، وتعلّمنا أن نحافظ على الطبيعة. ملاحظة للمصحّح: يُمنح كامل العلامة على كلّ معيار عند تحقّقه بوضوح، ونصفها عند تحقّقه جزئيًّا.</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raditional Arabic" w:hAnsi="Traditional Arabic" w:cs="Traditional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