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TextBody"/>
        <w:bidi w:val="1"/>
        <w:spacing w:before="0" w:after="0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 xml:space="preserve">אזרחות </w:t>
      </w:r>
      <w:r>
        <w:rPr>
          <w:color w:val="FFFFFF"/>
          <w:shd w:fill="1F3A5F" w:val="clear"/>
          <w:rtl w:val="true"/>
        </w:rPr>
        <w:t xml:space="preserve">· </w:t>
      </w:r>
      <w:r>
        <w:rPr>
          <w:color w:val="FFFFFF"/>
          <w:shd w:fill="1F3A5F" w:val="clear"/>
          <w:rtl w:val="true"/>
        </w:rPr>
        <w:t xml:space="preserve">שאלון </w:t>
      </w:r>
      <w:r>
        <w:rPr>
          <w:color w:val="FFFFFF"/>
          <w:shd w:fill="1F3A5F" w:val="clear"/>
        </w:rPr>
        <w:t>34281</w:t>
      </w:r>
    </w:p>
    <w:p>
      <w:pPr>
        <w:pStyle w:val="TextBody"/>
        <w:bidi w:val="1"/>
        <w:spacing w:before="0" w:after="60"/>
        <w:jc w:val="right"/>
        <w:rPr>
          <w:bCs/>
          <w:color w:val="FFFFFF"/>
          <w:szCs w:val="17"/>
          <w:shd w:fill="B98A1F" w:val="clear"/>
        </w:rPr>
      </w:pPr>
      <w:r>
        <w:rPr>
          <w:bCs/>
          <w:color w:val="FFFFFF"/>
          <w:szCs w:val="17"/>
          <w:shd w:fill="B98A1F" w:val="clear"/>
          <w:rtl w:val="true"/>
        </w:rPr>
        <w:t>דף לימוד מוקל — בעברית פשוטה</w:t>
      </w:r>
    </w:p>
    <w:p>
      <w:pPr>
        <w:pStyle w:val="Heading1"/>
        <w:bidi w:val="1"/>
        <w:jc w:val="right"/>
        <w:rPr>
          <w:color w:val="FFFFFF"/>
          <w:shd w:fill="1F3A5F" w:val="clear"/>
        </w:rPr>
      </w:pPr>
      <w:r>
        <w:rPr>
          <w:color w:val="FFFFFF"/>
          <w:shd w:fill="1F3A5F" w:val="clear"/>
          <w:rtl w:val="true"/>
        </w:rPr>
        <w:t>עקרון שלטון החוק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הדף הזה מסכם את כל הנושא במילים פשוטות</w:t>
      </w:r>
      <w:r>
        <w:rPr>
          <w:b/>
          <w:rtl w:val="true"/>
        </w:rPr>
        <w:t>.</w:t>
      </w:r>
      <w:r>
        <w:rPr>
          <w:rtl w:val="true"/>
        </w:rPr>
        <w:t xml:space="preserve"> </w:t>
      </w:r>
      <w:r>
        <w:rPr>
          <w:rtl w:val="true"/>
        </w:rPr>
        <w:t>קוראים לאט</w:t>
      </w:r>
      <w:r>
        <w:rPr>
          <w:rtl w:val="true"/>
        </w:rPr>
        <w:t xml:space="preserve">, </w:t>
      </w:r>
      <w:r>
        <w:rPr>
          <w:rtl w:val="true"/>
        </w:rPr>
        <w:t>חלק אחר חלק</w:t>
      </w:r>
      <w:r>
        <w:rPr>
          <w:rtl w:val="true"/>
        </w:rPr>
        <w:t xml:space="preserve">. </w:t>
      </w:r>
      <w:r>
        <w:rPr>
          <w:rtl w:val="true"/>
        </w:rPr>
        <w:t>אחרי כל חלק עוצרים ומספרים לעצמכם מה למדנו</w:t>
      </w:r>
      <w:r>
        <w:rPr>
          <w:rtl w:val="true"/>
        </w:rPr>
        <w:t>.</w:t>
      </w:r>
    </w:p>
    <w:p>
      <w:pPr>
        <w:pStyle w:val="Heading2unit"/>
        <w:bidi w:val="1"/>
        <w:spacing w:lineRule="auto" w:line="432"/>
        <w:jc w:val="right"/>
        <w:rPr>
          <w:szCs w:val="21"/>
        </w:rPr>
      </w:pPr>
      <w:r>
        <w:rPr>
          <w:szCs w:val="21"/>
          <w:rtl w:val="true"/>
        </w:rPr>
        <w:t>הנושא במבט כולל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1</w:t>
      </w:r>
      <w:r>
        <w:rPr>
          <w:bCs/>
          <w:szCs w:val="21"/>
          <w:rtl w:val="true"/>
        </w:rPr>
        <w:t>עקרון שלטון החוק</w:t>
      </w:r>
      <w:r>
        <w:rPr>
          <w:szCs w:val="21"/>
          <w:rtl w:val="true"/>
        </w:rPr>
        <w:t xml:space="preserve"> — טענה אני בעד הצעת החוק לנקוט מעצרים מנהליים בהיקף נרחב יותר מזה שננקטו עד כה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למשל גם כלפי פעילים בארגוני פשע בישראל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סוג עבריינות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פלילית רגילה עבירה על חוק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המבוצעת על ידי אדם שפועל בדרך אקטיבית – פעילה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לרוב אלימה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הזכות לחופש הביטוי הזכות לחופש הביטוי קובעת שיש לאפשר לכל אדם לומר את דעת ו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או את השקפת עולמו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2</w:t>
      </w:r>
      <w:r>
        <w:rPr>
          <w:bCs/>
          <w:szCs w:val="21"/>
          <w:rtl w:val="true"/>
        </w:rPr>
        <w:t xml:space="preserve">עקרון שלטון החוק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עיקרון שלטון החוק עיקרון הקובע שהחוק במדינה הדמוקרטית נקבע על ידי רשות מחוקקת הנבחרת על ידי האזרחים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פקודה בלתי חוקית הוראה הניתנת על ידי מפקד מוסמך או רשות מוסמכת אך סותרת את החוק או את הנחיות הצבא או חורגת מסמכות נותן הפקודה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במסגרת צבאית חובה לציית להוראה זו</w:t>
      </w:r>
      <w:r>
        <w:rPr>
          <w:sz w:val="21"/>
          <w:rtl w:val="true"/>
        </w:rPr>
        <w:t xml:space="preserve">/ </w:t>
      </w:r>
      <w:r>
        <w:rPr>
          <w:szCs w:val="21"/>
          <w:rtl w:val="true"/>
        </w:rPr>
        <w:t>אי ציות יגרום להעמדה לדין של הפקוד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נותן ההוראה נושא באחריות של הפרת החוק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במסגרת אזרחית אין חובה לציית להוראה</w:t>
      </w:r>
      <w:r>
        <w:rPr>
          <w:sz w:val="21"/>
          <w:rtl w:val="true"/>
        </w:rPr>
        <w:t>/</w:t>
      </w:r>
      <w:r>
        <w:rPr>
          <w:szCs w:val="21"/>
          <w:rtl w:val="true"/>
        </w:rPr>
        <w:t>פקודה בלתי חוקית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3</w:t>
      </w:r>
      <w:r>
        <w:rPr>
          <w:bCs/>
          <w:szCs w:val="21"/>
          <w:rtl w:val="true"/>
        </w:rPr>
        <w:t xml:space="preserve">עקרון שלטון החוק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פקודה בלתי חוקית בעליל הוראה אשר ניתנת על ידי מפקד מוסמך או רשות מוסמכת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ההוראה סותרת ערכי מוסר ומצפון אנושי בסיסיים</w:t>
      </w:r>
      <w:r>
        <w:rPr>
          <w:sz w:val="21"/>
          <w:rtl w:val="true"/>
        </w:rPr>
        <w:t>/ "</w:t>
      </w:r>
      <w:r>
        <w:rPr>
          <w:szCs w:val="21"/>
          <w:rtl w:val="true"/>
        </w:rPr>
        <w:t>דגל שחור</w:t>
      </w:r>
      <w:r>
        <w:rPr>
          <w:sz w:val="21"/>
          <w:rtl w:val="true"/>
        </w:rPr>
        <w:t xml:space="preserve">" </w:t>
      </w:r>
      <w:r>
        <w:rPr>
          <w:szCs w:val="21"/>
          <w:rtl w:val="true"/>
        </w:rPr>
        <w:t>מתנוסס מעליה</w:t>
      </w:r>
      <w:r>
        <w:rPr>
          <w:sz w:val="21"/>
          <w:rtl w:val="true"/>
        </w:rPr>
        <w:t>/ "</w:t>
      </w:r>
      <w:r>
        <w:rPr>
          <w:szCs w:val="21"/>
          <w:rtl w:val="true"/>
        </w:rPr>
        <w:t>אי חוקיות הדוקרת את העין ומקוממת את הלב</w:t>
      </w:r>
      <w:r>
        <w:rPr>
          <w:sz w:val="21"/>
          <w:rtl w:val="true"/>
        </w:rPr>
        <w:t xml:space="preserve">"/ </w:t>
      </w:r>
      <w:r>
        <w:rPr>
          <w:szCs w:val="21"/>
          <w:rtl w:val="true"/>
        </w:rPr>
        <w:t>אי החוקיות ואי המוסריות גלויה ומובהקת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חובה שלא לציית לפקודה זו אפילו במסגרת צבאית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 xml:space="preserve">ציות יגרום להעמדה לדין של נותן הפקודה והמבצע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סוג העבריינות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עבריינות פלילית עבריינות היא פעולה שנעשית בניגוד לחוק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והשלטון רואה בה מזיקה או מסוכנת לחברה ולכן יש להעניש עליה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4</w:t>
      </w:r>
      <w:r>
        <w:rPr>
          <w:bCs/>
          <w:szCs w:val="21"/>
          <w:rtl w:val="true"/>
        </w:rPr>
        <w:t xml:space="preserve">עקרון שלטון החוק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עבריינות פלילית רגילה הפרת החוק נעשית ממניעים של תועלת אישית של טובת הנאה עצמית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ולא ממניעים מוסריים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לדוג</w:t>
      </w:r>
      <w:r>
        <w:rPr>
          <w:sz w:val="21"/>
          <w:rtl w:val="true"/>
        </w:rPr>
        <w:t xml:space="preserve">': </w:t>
      </w:r>
      <w:r>
        <w:rPr>
          <w:szCs w:val="21"/>
          <w:rtl w:val="true"/>
        </w:rPr>
        <w:t>רצח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אונס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גניבה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שוד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תקיפה רמאות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לאומיות אתנית – תרבותית השאיפה המשותפת לבני לאום לשלטון עצמי במסגרת של מדינה ריבונית</w:t>
      </w:r>
      <w:r>
        <w:rPr>
          <w:sz w:val="21"/>
          <w:rtl w:val="true"/>
        </w:rPr>
        <w:t xml:space="preserve">/ </w:t>
      </w:r>
      <w:r>
        <w:rPr>
          <w:szCs w:val="21"/>
          <w:rtl w:val="true"/>
        </w:rPr>
        <w:t>לניהול לאומיות אתנית</w:t>
      </w:r>
      <w:r>
        <w:rPr>
          <w:sz w:val="21"/>
          <w:rtl w:val="true"/>
        </w:rPr>
        <w:t>-</w:t>
      </w:r>
      <w:r>
        <w:rPr>
          <w:szCs w:val="21"/>
          <w:rtl w:val="true"/>
        </w:rPr>
        <w:t xml:space="preserve">תרבותית עצמי בתוך מדינה </w:t>
      </w:r>
      <w:r>
        <w:rPr>
          <w:sz w:val="21"/>
        </w:rPr>
        <w:t>3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הזכות לחופש הדת זכותו של כל אדם להחזיק בכל אמונה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להשתייך לכל קבוצה דתית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לקיים כל טקס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מנהג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או פולחן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5</w:t>
      </w:r>
      <w:r>
        <w:rPr>
          <w:bCs/>
          <w:szCs w:val="21"/>
          <w:rtl w:val="true"/>
        </w:rPr>
        <w:t xml:space="preserve">עקרון שלטון החוק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הבדל ראשון חובת הביצוע בצו בלתי חוקי חלה חובת ביצוע על מקבל הצו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ואילו לגבי צו בלתי חוקי בעליל חל איסור על ביצוע הצו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הבדל שני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תוכן הצו תוכנו של צו בלתי חוקי מנוגד לחוק הפורמלי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ואילו תוכנו של הצו בלתי חוקי בעליל מנוגד למוסר ולהיגיון הבריא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עקרון שלטון החוק עקרון דמוקרטי לפיו הן האזרחים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והן רשויות השלטון כפופים לחוק וחייבים לציית לו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החוק נחקק ע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 xml:space="preserve">י הרשות המחוקקת בהליך דמוקרטי </w:t>
      </w:r>
      <w:r>
        <w:rPr>
          <w:sz w:val="21"/>
          <w:rtl w:val="true"/>
        </w:rPr>
        <w:t>(</w:t>
      </w:r>
      <w:r>
        <w:rPr>
          <w:szCs w:val="21"/>
          <w:rtl w:val="true"/>
        </w:rPr>
        <w:t>כלומר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גם החוק עצמו נחקק לפי כללים מסוימים ובהלימה לערכים דמוקרטיים</w:t>
      </w:r>
      <w:r>
        <w:rPr>
          <w:sz w:val="21"/>
          <w:rtl w:val="true"/>
        </w:rPr>
        <w:t>)</w:t>
      </w:r>
    </w:p>
    <w:p>
      <w:pPr>
        <w:pStyle w:val="TextBody"/>
        <w:bidi w:val="1"/>
        <w:spacing w:lineRule="atLeast" w:line="300"/>
        <w:ind w:left="90" w:right="0" w:hanging="0"/>
        <w:jc w:val="center"/>
        <w:rPr/>
      </w:pPr>
      <w:r>
        <w:rPr>
          <w:b/>
          <w:color w:val="FFFFFF"/>
          <w:sz w:val="18"/>
          <w:shd w:fill="1F3A5F" w:val="clear"/>
        </w:rPr>
        <w:t>6</w:t>
      </w:r>
      <w:r>
        <w:rPr>
          <w:bCs/>
          <w:szCs w:val="21"/>
          <w:rtl w:val="true"/>
        </w:rPr>
        <w:t xml:space="preserve">עקרון שלטון החוק </w:t>
      </w:r>
      <w:r>
        <w:rPr>
          <w:b/>
          <w:sz w:val="21"/>
          <w:rtl w:val="true"/>
        </w:rPr>
        <w:t xml:space="preserve">- </w:t>
      </w:r>
      <w:r>
        <w:rPr>
          <w:bCs/>
          <w:szCs w:val="21"/>
          <w:rtl w:val="true"/>
        </w:rPr>
        <w:t>המשך</w:t>
      </w:r>
      <w:r>
        <w:rPr>
          <w:szCs w:val="21"/>
          <w:rtl w:val="true"/>
        </w:rPr>
        <w:t xml:space="preserve"> — מוסדות וגופים שלטוניים שהוסמכו לכך בחוק כגון מבקר המדינה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הפרלמנט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>מערכת המשפט ועוד</w:t>
      </w:r>
      <w:r>
        <w:rPr>
          <w:sz w:val="21"/>
          <w:rtl w:val="true"/>
        </w:rPr>
        <w:t xml:space="preserve">. </w:t>
      </w:r>
      <w:r>
        <w:rPr>
          <w:szCs w:val="21"/>
          <w:rtl w:val="true"/>
        </w:rPr>
        <w:t>המוסדות מפרסמים דו</w:t>
      </w:r>
      <w:r>
        <w:rPr>
          <w:sz w:val="21"/>
          <w:rtl w:val="true"/>
        </w:rPr>
        <w:t>"</w:t>
      </w:r>
      <w:r>
        <w:rPr>
          <w:szCs w:val="21"/>
          <w:rtl w:val="true"/>
        </w:rPr>
        <w:t>חות</w:t>
      </w:r>
      <w:r>
        <w:rPr>
          <w:sz w:val="21"/>
          <w:rtl w:val="true"/>
        </w:rPr>
        <w:t xml:space="preserve">, </w:t>
      </w:r>
      <w:r>
        <w:rPr>
          <w:szCs w:val="21"/>
          <w:rtl w:val="true"/>
        </w:rPr>
        <w:t xml:space="preserve">המציגים את פעולות השלטון ומעודדים דיון ציבורי באשר </w:t>
      </w:r>
      <w:r>
        <w:rPr>
          <w:sz w:val="21"/>
        </w:rPr>
        <w:t>2</w:t>
      </w:r>
      <w:r>
        <w:rPr>
          <w:sz w:val="21"/>
          <w:rtl w:val="true"/>
        </w:rPr>
        <w:t xml:space="preserve"> </w:t>
      </w:r>
      <w:r>
        <w:rPr>
          <w:szCs w:val="21"/>
          <w:rtl w:val="true"/>
        </w:rPr>
        <w:t>מושגי מפתח לחזרה טענה סוג עבריינות</w:t>
      </w:r>
      <w:r>
        <w:rPr>
          <w:sz w:val="21"/>
          <w:rtl w:val="true"/>
        </w:rPr>
        <w:t xml:space="preserve">: </w:t>
      </w:r>
      <w:r>
        <w:rPr>
          <w:szCs w:val="21"/>
          <w:rtl w:val="true"/>
        </w:rPr>
        <w:t>פלילית רגילה הזכות לחופש הביטוי עיקרון שלטון החוק פקודה בלתי חוקית פקודה בלתי חוקית בעליל</w:t>
      </w:r>
    </w:p>
    <w:p>
      <w:pPr>
        <w:pStyle w:val="TextBody"/>
        <w:bidi w:val="1"/>
        <w:spacing w:lineRule="auto" w:line="276" w:before="0" w:after="140"/>
        <w:jc w:val="right"/>
        <w:rPr/>
      </w:pPr>
      <w:r>
        <w:rPr>
          <w:bCs/>
          <w:rtl w:val="true"/>
        </w:rPr>
        <w:t>מה שואלים בבגרות על הנושא הזה</w:t>
      </w:r>
      <w:r>
        <w:rPr>
          <w:b/>
          <w:rtl w:val="true"/>
        </w:rPr>
        <w:t>?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הסבר תופעה או סיבות בעזרת החומר שלמדתם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ביסוס הטענה בציטוט או התייחסות ישירה לקטע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השוואה</w:t>
      </w:r>
      <w:r>
        <w:rPr>
          <w:rtl w:val="true"/>
        </w:rPr>
        <w:t xml:space="preserve">: </w:t>
      </w:r>
      <w:r>
        <w:rPr>
          <w:rtl w:val="true"/>
        </w:rPr>
        <w:t>דמיון והבדל בין מושגים או גישות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נימוק עמדה באמצעות מושגים מקצועיים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>סוג עבריינות</w:t>
      </w:r>
      <w:r>
        <w:rPr>
          <w:rtl w:val="true"/>
        </w:rPr>
        <w:t xml:space="preserve">: </w:t>
      </w:r>
      <w:r>
        <w:rPr>
          <w:rtl w:val="true"/>
        </w:rPr>
        <w:t>פלילית רגילה</w:t>
      </w:r>
    </w:p>
    <w:p>
      <w:pPr>
        <w:pStyle w:val="TextBody"/>
        <w:numPr>
          <w:ilvl w:val="0"/>
          <w:numId w:val="1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הזכות לחופש הביטוי</w:t>
      </w:r>
    </w:p>
    <w:p>
      <w:pPr>
        <w:pStyle w:val="TextBody"/>
        <w:bidi w:val="1"/>
        <w:jc w:val="right"/>
        <w:rPr/>
      </w:pPr>
      <w:r>
        <w:rPr>
          <w:bCs/>
          <w:rtl w:val="true"/>
        </w:rPr>
        <w:t>טעויות נפוצות — תזכורת אחרונה</w:t>
      </w:r>
      <w:r>
        <w:rPr>
          <w:b/>
          <w:rtl w:val="true"/>
        </w:rPr>
        <w:t>: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מציינים את המושג בלי להציג אותו </w:t>
      </w:r>
      <w:r>
        <w:rPr>
          <w:rtl w:val="true"/>
        </w:rPr>
        <w:t xml:space="preserve">- </w:t>
      </w:r>
      <w:r>
        <w:rPr>
          <w:rtl w:val="true"/>
        </w:rPr>
        <w:t>ציון בלבד לא מספיק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spacing w:before="0" w:after="0"/>
        <w:ind w:left="709" w:firstLine="992"/>
        <w:jc w:val="right"/>
        <w:rPr/>
      </w:pPr>
      <w:r>
        <w:rPr>
          <w:rtl w:val="true"/>
        </w:rPr>
        <w:t xml:space="preserve">שוכחים לקשר את ההסבר לקטע עצמו </w:t>
      </w:r>
      <w:r>
        <w:rPr>
          <w:rtl w:val="true"/>
        </w:rPr>
        <w:t xml:space="preserve">- </w:t>
      </w:r>
      <w:r>
        <w:rPr>
          <w:rtl w:val="true"/>
        </w:rPr>
        <w:t>חובה ציטוט או התייחסות ישירה לקטע</w:t>
      </w:r>
      <w:r>
        <w:rPr>
          <w:rtl w:val="true"/>
        </w:rPr>
        <w:t>.</w:t>
      </w:r>
    </w:p>
    <w:p>
      <w:pPr>
        <w:pStyle w:val="TextBody"/>
        <w:numPr>
          <w:ilvl w:val="0"/>
          <w:numId w:val="2"/>
        </w:numPr>
        <w:tabs>
          <w:tab w:val="clear" w:pos="709"/>
          <w:tab w:val="left" w:pos="709" w:leader="none"/>
        </w:tabs>
        <w:bidi w:val="1"/>
        <w:ind w:left="709" w:firstLine="992"/>
        <w:jc w:val="right"/>
        <w:rPr/>
      </w:pPr>
      <w:r>
        <w:rPr>
          <w:rtl w:val="true"/>
        </w:rPr>
        <w:t>כותבים תשובה כללית בלי המושגים המקצועיים מהמחוון</w:t>
      </w:r>
      <w:r>
        <w:rPr>
          <w:rtl w:val="true"/>
        </w:rPr>
        <w:t>.</w:t>
      </w:r>
    </w:p>
    <w:p>
      <w:pPr>
        <w:pStyle w:val="TextBody"/>
        <w:bidi w:val="1"/>
        <w:spacing w:before="210" w:after="60"/>
        <w:ind w:left="210" w:right="210" w:hanging="0"/>
        <w:jc w:val="right"/>
        <w:rPr>
          <w:color w:val="8A8F98"/>
          <w:bdr w:val="single" w:sz="2" w:space="5" w:color="E3E3E3"/>
        </w:rPr>
      </w:pPr>
      <w:r>
        <w:rPr>
          <w:color w:val="8A8F98"/>
          <w:szCs w:val="15"/>
          <w:bdr w:val="single" w:sz="2" w:space="5" w:color="E3E3E3"/>
          <w:rtl w:val="true"/>
        </w:rPr>
        <w:t xml:space="preserve">מבוסס על חומרי עמוד הנושא באתר ועל מוקדי הלימוד של משרד החינוך </w:t>
      </w:r>
      <w:r>
        <w:rPr>
          <w:color w:val="8A8F98"/>
          <w:sz w:val="15"/>
          <w:bdr w:val="single" w:sz="2" w:space="5" w:color="E3E3E3"/>
          <w:rtl w:val="true"/>
        </w:rPr>
        <w:t>(</w:t>
      </w:r>
      <w:r>
        <w:rPr>
          <w:color w:val="8A8F98"/>
          <w:szCs w:val="15"/>
          <w:bdr w:val="single" w:sz="2" w:space="5" w:color="E3E3E3"/>
          <w:rtl w:val="true"/>
        </w:rPr>
        <w:t>תכנית אשנב</w:t>
      </w:r>
      <w:r>
        <w:rPr>
          <w:color w:val="8A8F98"/>
          <w:sz w:val="15"/>
          <w:bdr w:val="single" w:sz="2" w:space="5" w:color="E3E3E3"/>
          <w:rtl w:val="true"/>
        </w:rPr>
        <w:t xml:space="preserve">). </w:t>
      </w:r>
      <w:r>
        <w:rPr>
          <w:color w:val="8A8F98"/>
          <w:szCs w:val="15"/>
          <w:bdr w:val="single" w:sz="2" w:space="5" w:color="E3E3E3"/>
          <w:rtl w:val="true"/>
        </w:rPr>
        <w:t>חומר לתרגול ולחזרה עצמית</w:t>
      </w:r>
      <w:r>
        <w:rPr>
          <w:color w:val="8A8F98"/>
          <w:sz w:val="15"/>
          <w:bdr w:val="single" w:sz="2" w:space="5" w:color="E3E3E3"/>
          <w:rtl w:val="true"/>
        </w:rPr>
        <w:t>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bidi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Noto Sans Hebrew">
    <w:altName w:val="Heebo"/>
    <w:charset w:val="00"/>
    <w:family w:val="auto"/>
    <w:pitch w:val="default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</w:font>
  <w:font w:name="Symbol">
    <w:charset w:val="02"/>
    <w:family w:val="auto"/>
    <w:pitch w:val="default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2"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3">
    <w:lvl w:ilvl="0">
      <w:start w:val="1"/>
      <w:pStyle w:val="Heading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pStyle w:val="Heading2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709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DejaVu Sans" w:cs="Noto Sans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72"/>
    </w:pPr>
    <w:rPr>
      <w:rFonts w:ascii="Noto Sans Hebrew;Heebo;Assistant;Arial;sans-serif" w:hAnsi="Noto Sans Hebrew;Heebo;Assistant;Arial;sans-serif" w:eastAsia="Noto Sans Hebrew;Heebo;Assistant;Arial;sans-serif" w:cs="Noto Sans Hebrew;Heebo;Assistant;Arial;sans-serif"/>
      <w:color w:val="26303B"/>
      <w:sz w:val="18"/>
      <w:szCs w:val="18"/>
      <w:lang w:val="en-US" w:eastAsia="zh-CN" w:bidi="hi-IN"/>
    </w:rPr>
  </w:style>
  <w:style w:type="paragraph" w:styleId="Heading1">
    <w:name w:val="Heading 1"/>
    <w:basedOn w:val="Heading"/>
    <w:next w:val="TextBody"/>
    <w:qFormat/>
    <w:pPr>
      <w:spacing w:before="240" w:after="120"/>
      <w:outlineLvl w:val="0"/>
    </w:pPr>
    <w:rPr>
      <w:rFonts w:ascii="Liberation Serif" w:hAnsi="Liberation Serif" w:eastAsia="DejaVu Sans" w:cs="Noto Sans Devanagari"/>
      <w:b/>
      <w:bCs/>
      <w:sz w:val="48"/>
      <w:szCs w:val="48"/>
    </w:rPr>
  </w:style>
  <w:style w:type="paragraph" w:styleId="Heading2">
    <w:name w:val="Heading 2"/>
    <w:basedOn w:val="Heading"/>
    <w:next w:val="TextBody"/>
    <w:qFormat/>
    <w:pPr>
      <w:spacing w:before="200" w:after="120"/>
      <w:outlineLvl w:val="1"/>
    </w:pPr>
    <w:rPr>
      <w:rFonts w:ascii="Liberation Serif" w:hAnsi="Liberation Serif" w:eastAsia="DejaVu Sans" w:cs="Noto Sans Devanagari"/>
      <w:b/>
      <w:bCs/>
      <w:sz w:val="36"/>
      <w:szCs w:val="36"/>
    </w:rPr>
  </w:style>
  <w:style w:type="character" w:styleId="Bullets">
    <w:name w:val="Bullets"/>
    <w:qFormat/>
    <w:rPr>
      <w:rFonts w:ascii="OpenSymbol" w:hAnsi="OpenSymbol" w:eastAsia="OpenSymbol" w:cs="OpenSymbol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DejaVu Sans" w:cs="Noto Sans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Noto Sans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 Devanagari"/>
    </w:rPr>
  </w:style>
  <w:style w:type="paragraph" w:styleId="Heading2unit">
    <w:name w:val="Heading 2.unit"/>
    <w:basedOn w:val="Heading2"/>
    <w:qFormat/>
    <w:pPr>
      <w:pBdr/>
      <w:shd w:fill="EEF3F9" w:val="clear"/>
      <w:spacing w:before="210" w:after="90"/>
      <w:ind w:left="210" w:right="210" w:hanging="0"/>
      <w:outlineLvl w:val="9"/>
    </w:pPr>
    <w:rPr>
      <w:color w:val="1F3A5F"/>
      <w:sz w:val="21"/>
      <w:szCs w:val="21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LibreOffice/7.3.7.2$Linux_X86_64 LibreOffice_project/30$Build-2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en-US</dc:language>
  <cp:lastModifiedBy/>
  <cp:revision>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