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המאפיינים היהודיים של המדינה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חוק השבות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חוק השבות</w:t>
      </w:r>
      <w:r>
        <w:rPr>
          <w:szCs w:val="21"/>
          <w:rtl w:val="true"/>
        </w:rPr>
        <w:t xml:space="preserve"> — חוק יסוד כבוד האדם וחירותו חוק המפרט את זכויות היסוד של האדם בישראל הכוללות הזכות לחיים ולשלמות הגוף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זכות הקניין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הזכות לכבוד ולפרטיות וחופש התנועה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בחוק יש פסקת הגבלה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ניתן לחוקק חוק הסותר את הזכויות שבחוק היסוד רק בתנאי שהוא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הולם את ערכיה של מדינת ישראל ונועד לתכלית ראויה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 xml:space="preserve">ופגיעתו בזכות מידתית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יכול לעלות למדינת ישראל בכל זמן נתון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היהודי יכול לעלות עם החוק קובע שכל יהודי בנו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אשתו ונכדו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מטרת החוק היא לשמור על הרוב היהודי ולהביע את העובדה שמדינת ישראל היא מקום המקלט של כל יהודי בעולם שנמצא בסכנה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שר הפנים יכול למנוע עלייה של יהודי אם יש לכך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היבטים נוספים בנושא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>היבטים נוספים בנושא</w:t>
      </w:r>
      <w:r>
        <w:rPr>
          <w:szCs w:val="21"/>
          <w:rtl w:val="true"/>
        </w:rPr>
        <w:t xml:space="preserve"> — חקיקה דתית לפי הגישה של מדינה המשלבת חקיקה דתית בהיקף חלקי עליה לשאוף לשלב מרכיבים הלכתיים בחקיקה ובמרחב הציבורי משיקולים דתיים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אין הפרדה בין דת למדינה</w:t>
      </w:r>
      <w:r>
        <w:rPr>
          <w:sz w:val="21"/>
          <w:rtl w:val="true"/>
        </w:rPr>
        <w:t xml:space="preserve">), </w:t>
      </w:r>
      <w:r>
        <w:rPr>
          <w:szCs w:val="21"/>
          <w:rtl w:val="true"/>
        </w:rPr>
        <w:t>בעוד שלפי הגישה מדינה חילונית שיש בה הפרדה בין דת למדינה אין זה מתפקידה של המדינה לחוקק חוקים דתיים</w:t>
      </w:r>
      <w:r>
        <w:rPr>
          <w:sz w:val="21"/>
          <w:rtl w:val="true"/>
        </w:rPr>
        <w:t>. (</w:t>
      </w:r>
      <w:r>
        <w:rPr>
          <w:szCs w:val="21"/>
          <w:rtl w:val="true"/>
        </w:rPr>
        <w:t>יש הפרדה בין דת למדינה</w:t>
      </w:r>
      <w:r>
        <w:rPr>
          <w:sz w:val="21"/>
          <w:rtl w:val="true"/>
        </w:rPr>
        <w:t xml:space="preserve">)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מעמד השפה העברית לפי חוק יסוד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ישראל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 xml:space="preserve">מדינת הלאום של העם היהודי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 xml:space="preserve">סעיף </w:t>
      </w:r>
      <w:r>
        <w:rPr>
          <w:sz w:val="21"/>
        </w:rPr>
        <w:t>4</w:t>
      </w:r>
      <w:r>
        <w:rPr>
          <w:sz w:val="21"/>
          <w:rtl w:val="true"/>
        </w:rPr>
        <w:t xml:space="preserve">): </w:t>
      </w:r>
      <w:r>
        <w:rPr>
          <w:szCs w:val="21"/>
          <w:rtl w:val="true"/>
        </w:rPr>
        <w:t>עברית היא שפת המדינה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ולשפה הערבית מעמד מיוחד במדינה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השפה היא אחד ממאפייני המרחב הציבורי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שפה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לוח שנה וסמלי המדינה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המבטאים את אופייה היהודי של המדינה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היבטים נוספים בנושא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לוח השנה העברי לוח השנה העברי הוא לוח השנה הרשמי של מדינת ישראל כביטוי לאופייה היהודי של המדינה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החגים היהודים הינם ימי שבתון רשמיים במדינה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החוק מחייב שימוש בתאריך עברי בכל מסמך רשמי היוצא מטעם המדינה ומוסדותיה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טענה אני בעד לקיים במרחב הציבורי אירועים לקהל הרחב בהפרדה בין נשים לגברים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עוסק בהסדרת ארבע סוגיות מרכזיות של דת ומדינה </w:t>
      </w:r>
      <w:r>
        <w:rPr>
          <w:sz w:val="21"/>
        </w:rPr>
        <w:t>1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הגדרת השבת כיום המנוחה במדינת ישראל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ליהודים</w:t>
      </w:r>
      <w:r>
        <w:rPr>
          <w:sz w:val="21"/>
          <w:rtl w:val="true"/>
        </w:rPr>
        <w:t xml:space="preserve">) </w:t>
      </w:r>
      <w:r>
        <w:rPr>
          <w:sz w:val="21"/>
        </w:rPr>
        <w:t>2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מטבח כשר במוסדות ממלכתיים </w:t>
      </w:r>
      <w:r>
        <w:rPr>
          <w:sz w:val="21"/>
        </w:rPr>
        <w:t>3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נישואין וגירושין של יהודים יתנהלו בהתאם להלכה </w:t>
      </w:r>
      <w:r>
        <w:rPr>
          <w:sz w:val="21"/>
        </w:rPr>
        <w:t>4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מתן אוטונומיה לזרם החינוך הדתי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רובו נתקבע בחקיקה ואופן שימורו ויישומו הראויים נתונים לאורך כל השנים בוויכוח ציבורי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היבטים נוספים בנושא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חוק שעות עבודה ומנוחה החוק מגדיר את שעות העבודה וימי עבודה ומנוחה במשק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חוק חג המצות החוק אוסר על בעלי עסקים הצגת ומכירת חמץ ברשות הרבים באזורים יהודים במהלך ימי חג הפסח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החוק אינו אוסר אכילת חמץ</w:t>
      </w:r>
      <w:r>
        <w:rPr>
          <w:sz w:val="21"/>
          <w:rtl w:val="true"/>
        </w:rPr>
        <w:t xml:space="preserve">. • </w:t>
      </w:r>
      <w:r>
        <w:rPr>
          <w:szCs w:val="21"/>
          <w:rtl w:val="true"/>
        </w:rPr>
        <w:t>הצג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המחלוקת בחברה הישראלית בנוגע לסוגיית הנישואין והגירושין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יש הטוענים שנישואין וגירושין של יהודים יתבצעו רק על פי חוקי ההלכה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בעמדה זו מחזיקים בדרך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כלל ישראל שהם אורתודוקסים או מסורתיים וגם חילוניים</w:t>
      </w:r>
      <w:r>
        <w:rPr>
          <w:sz w:val="21"/>
          <w:rtl w:val="true"/>
        </w:rPr>
        <w:t xml:space="preserve">. • </w:t>
      </w:r>
      <w:r>
        <w:rPr>
          <w:szCs w:val="21"/>
          <w:rtl w:val="true"/>
        </w:rPr>
        <w:t>הצג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הזכות לחירות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זכות אדם הקובעת כי לכל אדם זכות לחיות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להחליט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לעשות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לפעול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לבחור ולעצב את אישיותו וחייו על פי רצונו החופשי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היבטים נוספים בנושא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• הסבר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הזכות לחירות באה לידי ביטוי במחלוקת על הנישואין והגירושין משום שבישראל יש להלכה היהודית מונופול על הנישואין והגירושין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כל ישראלי חייב להינשא ולהתגרש על פי חוקי דתו במסגרת הממסד הדתי אליו הוא שייך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הזכות לחופש התנועה זכותו של כל אדם לנוע כרצונו ממקום למקום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 xml:space="preserve">היבטים נוספים בנושא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שני ביטויים לאופי היהודי של מדינת ישראל במרחב הציבורי השפה העברית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לפי חוק יסוד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ישראל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 xml:space="preserve">מדינת הלאום של העם היהודי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 xml:space="preserve">סעיף </w:t>
      </w:r>
      <w:r>
        <w:rPr>
          <w:sz w:val="21"/>
        </w:rPr>
        <w:t>4</w:t>
      </w:r>
      <w:r>
        <w:rPr>
          <w:sz w:val="21"/>
          <w:rtl w:val="true"/>
        </w:rPr>
        <w:t xml:space="preserve">): </w:t>
      </w:r>
      <w:r>
        <w:rPr>
          <w:szCs w:val="21"/>
          <w:rtl w:val="true"/>
        </w:rPr>
        <w:t>עברית היא שפת המדינה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ולשפה הערבית מעמד מיוחד במדינה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השפה היא אחד ממאפייני המרחב הציבורי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שפה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לוח שנה וסמלי המדינה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המבטאים את אופייה היהודי של המדינה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הסבר תופעה או סיבות בעזרת החומר שלמדתם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השוואה</w:t>
      </w:r>
      <w:r>
        <w:rPr>
          <w:rtl w:val="true"/>
        </w:rPr>
        <w:t xml:space="preserve">: </w:t>
      </w:r>
      <w:r>
        <w:rPr>
          <w:rtl w:val="true"/>
        </w:rPr>
        <w:t>דמיון והבדל בין מושגים או גישות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נימוק עמדה באמצעות מושגים מקצועיים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היבטים נוספים בנושא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חוק יסוד כבוד האדם וחירותו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