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הרעיון הלאומי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2"/>
        <w:gridCol w:w="8323"/>
      </w:tblGrid>
      <w:tr>
        <w:trPr/>
        <w:tc>
          <w:tcPr>
            <w:tcW w:w="188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32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8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לאומיות אתנית תרבותית</w:t>
            </w:r>
          </w:p>
        </w:tc>
        <w:tc>
          <w:tcPr>
            <w:tcW w:w="83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השאיפה המשותפת לבני לאום לשלטון עצמי במסגרת של מדינה ריבונית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לניהול עצמי בתוך מדינה</w:t>
            </w:r>
          </w:p>
        </w:tc>
      </w:tr>
      <w:tr>
        <w:trPr/>
        <w:tc>
          <w:tcPr>
            <w:tcW w:w="18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סוג העבריינות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עבריינות פלילית</w:t>
            </w:r>
          </w:p>
        </w:tc>
        <w:tc>
          <w:tcPr>
            <w:tcW w:w="83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עבריינות היא פעולה שנעשית בניגוד לחוק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והשלטון רואה בה מזיקה או מסוכנת לחברה ולכן יש להעניש עליה</w:t>
            </w:r>
          </w:p>
        </w:tc>
      </w:tr>
      <w:tr>
        <w:trPr/>
        <w:tc>
          <w:tcPr>
            <w:tcW w:w="18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עבריינות פלילית רגילה</w:t>
            </w:r>
          </w:p>
        </w:tc>
        <w:tc>
          <w:tcPr>
            <w:tcW w:w="83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הפרת החוק נעשית ממניעים של תועלת אישית של טובת הנאה עצמית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ולא ממניעים מוסריים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לדוג</w:t>
            </w:r>
            <w:r>
              <w:rPr>
                <w:rtl w:val="true"/>
              </w:rPr>
              <w:t xml:space="preserve">': </w:t>
            </w:r>
            <w:r>
              <w:rPr>
                <w:rtl w:val="true"/>
              </w:rPr>
              <w:t>רצח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אונס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גניבה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שוד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תקיפה רמאות</w:t>
            </w:r>
          </w:p>
        </w:tc>
      </w:tr>
      <w:tr>
        <w:trPr/>
        <w:tc>
          <w:tcPr>
            <w:tcW w:w="18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הצדקה הנובעת מן הזכות הטבעית</w:t>
            </w:r>
          </w:p>
        </w:tc>
        <w:tc>
          <w:tcPr>
            <w:tcW w:w="83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זכותו הטבעית של כל עם להקים לעצמו מדינה עצמאית משלו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אשר אינה כפופה למרותה של מדינה אחרת או לכל שלטון זר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הצדקה זו יכולה לחול הן על מדינת לאום אתנית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והן על מדינת לאום פוליטית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