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B8860B"/>
          </w:tcPr>
          <w:p>
            <w:pPr>
              <w:bidi/>
              <w:jc w:val="center"/>
            </w:pPr>
            <w:r>
              <w:rPr>
                <w:rFonts w:ascii="David Libre" w:hAnsi="David Libre" w:cs="David Libre"/>
                <w:b/>
                <w:color w:val="FFFFFF"/>
                <w:sz w:val="48"/>
                <w:rtl/>
                <w:bCs/>
                <w:szCs w:val="48"/>
              </w:rPr>
              <w:t>2</w:t>
            </w:r>
          </w:p>
        </w:tc>
        <w:tc>
          <w:tcPr>
            <w:tcW w:type="dxa" w:w="8617"/>
            <w:shd w:val="clear" w:color="auto" w:fill="6B3E1F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FFFFFF"/>
                <w:sz w:val="40"/>
                <w:rtl/>
                <w:bCs/>
                <w:szCs w:val="40"/>
              </w:rPr>
              <w:t>מגילת העצמאות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FFFFFF"/>
                <w:sz w:val="20"/>
                <w:rtl/>
                <w:szCs w:val="20"/>
              </w:rPr>
              <w:t>דף עבודה · המסמך המכונן של מדינת ישראל: רקע, הצדקות, עקרונות ופניות · אזרחות כיתה ט'</w:t>
            </w:r>
          </w:p>
        </w:tc>
      </w:tr>
    </w:tbl>
    <w:p>
      <w:pPr>
        <w:bidi/>
        <w:spacing w:after="40" w:before="0"/>
      </w:pP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1. </w:t>
      </w:r>
      <w:r>
        <w:rPr>
          <w:rFonts w:ascii="Frank Ruhl Libre" w:hAnsi="Frank Ruhl Libre" w:cs="Frank Ruhl Libre"/>
          <w:b/>
          <w:rtl/>
          <w:bCs/>
        </w:rPr>
        <w:t>מי הכריז על הקמת מדינת ישראל?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א. הכנסת הראשונה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ב. עצרת האו"ם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ג. מועצת העם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ד. הממשלה הבריטית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2. </w:t>
      </w:r>
      <w:r>
        <w:rPr>
          <w:rFonts w:ascii="Frank Ruhl Libre" w:hAnsi="Frank Ruhl Libre" w:cs="Frank Ruhl Libre"/>
          <w:b/>
          <w:rtl/>
          <w:bCs/>
        </w:rPr>
        <w:t>«זכות זו הוכרה בהצהרת בלפור ואושרה במנדט מטעם חבר הלאומים». איזו הצדקה מופיעה במשפט?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א. הצדקה היסטורית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ב. הצדקה מדינית־בין־לאומית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ג. הצדקה מוסרית בעקבות השואה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ד. הצדקה טבעית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3. </w:t>
      </w:r>
      <w:r>
        <w:rPr>
          <w:rFonts w:ascii="Frank Ruhl Libre" w:hAnsi="Frank Ruhl Libre" w:cs="Frank Ruhl Libre"/>
          <w:b/>
          <w:rtl/>
          <w:bCs/>
        </w:rPr>
        <w:t>סדרו את האירועים לפי סדר התרחשותם (1–5):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הצהרת בלפור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הקונגרס הציוני הראשון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החלטת עצרת האו"ם על הקמת מדינה יהודית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ההכרזה על הקמת המדינה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כתב המנדט של חבר הלאומים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4. </w:t>
      </w:r>
      <w:r>
        <w:rPr>
          <w:rFonts w:ascii="Frank Ruhl Libre" w:hAnsi="Frank Ruhl Libre" w:cs="Frank Ruhl Libre"/>
          <w:b/>
          <w:rtl/>
          <w:bCs/>
        </w:rPr>
        <w:t>התאימו כל פנייה במגילה לגורם שאליו היא מופנית: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1. «לתת יד לעם היהודי בבנין מדינתו ולקבל את מדינת ישראל לתוך משפחת העמים»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א. המדינות השכנות ועמיהן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2. «לשמור על השלום וליטול חלקם בבנין המדינה על יסוד אזרחות מלאה ושווה»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ב. בני העם הערבי תושבי מדינת ישראל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3. «יד שלום ושכנות טובה»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ג. העם היהודי בתפוצות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4. «להתלכד סביב הישוב בעליה ובבנין»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ד. האומות המאוחדות</w:t>
            </w: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5. </w:t>
      </w:r>
      <w:r>
        <w:rPr>
          <w:rFonts w:ascii="Frank Ruhl Libre" w:hAnsi="Frank Ruhl Libre" w:cs="Frank Ruhl Libre"/>
          <w:b/>
          <w:rtl/>
          <w:bCs/>
        </w:rPr>
        <w:t>מיינו את הביטויים מתוך פסקת עקרונות היסוד לטבלה:</w:t>
      </w:r>
    </w:p>
    <w:p>
      <w:pPr>
        <w:bidi/>
        <w:spacing w:after="80" w:before="0"/>
      </w:pPr>
      <w:r>
        <w:rPr>
          <w:rFonts w:ascii="Frank Ruhl Libre" w:hAnsi="Frank Ruhl Libre" w:cs="Frank Ruhl Libre"/>
          <w:b/>
          <w:color w:val="B8860B"/>
          <w:sz w:val="21"/>
          <w:rtl/>
          <w:bCs/>
          <w:szCs w:val="21"/>
        </w:rPr>
        <w:t>ביטויים: פתוחה לעליה יהודית ולקיבוץ גלויות  |  שויון זכויות חברתי ומדיני גמור לכל אזרחיה  |  חופש דת, מצפון, לשון, חינוך ותרבות  |  לאור חזונם של נביאי ישראל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מאפיין יהודי</w:t>
            </w:r>
          </w:p>
        </w:tc>
        <w:tc>
          <w:tcPr>
            <w:tcW w:type="dxa" w:w="493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מאפיין דמוקרטי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  <w:br/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6. </w:t>
      </w:r>
      <w:r>
        <w:rPr>
          <w:rFonts w:ascii="Frank Ruhl Libre" w:hAnsi="Frank Ruhl Libre" w:cs="Frank Ruhl Libre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א. מגילת העצמאות היא חוק, ובית המשפט יכול לפסול חוק הסותר אותה.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ב. המגילה הוכרזה בתל אביב ביום שישי, ה' באייר תש"ח.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ג. המגילה מבטיחה שוויון זכויות רק לאזרחים היהודים.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ד. חוק יסוד: כבוד האדם וחירותו מפנה לעקרונות שבהכרזה.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7. </w:t>
      </w:r>
      <w:r>
        <w:rPr>
          <w:rFonts w:ascii="Frank Ruhl Libre" w:hAnsi="Frank Ruhl Libre" w:cs="Frank Ruhl Libre"/>
          <w:b/>
          <w:rtl/>
          <w:bCs/>
        </w:rPr>
        <w:t>הסבירו מדוע מגילת העצמאות נחשבת «מסמך מכונן», אף שאיננה חוק.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8. </w:t>
      </w:r>
      <w:r>
        <w:rPr>
          <w:rFonts w:ascii="Frank Ruhl Libre" w:hAnsi="Frank Ruhl Libre" w:cs="Frank Ruhl Libre"/>
          <w:b/>
          <w:rtl/>
          <w:bCs/>
        </w:rPr>
        <w:t>«חזון מול מציאות» – קראו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בעיר מסוימת נקבע שאוטובוסים ציבוריים לא ייכנסו לשכונה שגרים בה בעיקר אזרחים בני מיעוט, בטענה שהקו «אינו כדאי כלכלית». תושבי השכונה טוענים שההחלטה פוגעת בהם.</w:t>
            </w:r>
          </w:p>
        </w:tc>
      </w:tr>
    </w:tbl>
    <w:p>
      <w:pPr>
        <w:bidi/>
        <w:spacing w:after="20" w:before="0"/>
        <w:ind w:right="227"/>
      </w:pPr>
      <w:r>
        <w:rPr>
          <w:rFonts w:ascii="Frank Ruhl Libre" w:hAnsi="Frank Ruhl Libre" w:cs="Frank Ruhl Libre"/>
          <w:rtl/>
        </w:rPr>
        <w:t>א. איזה עיקרון במגילת העצמאות קשור למקרה? צטטו.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Frank Ruhl Libre" w:hAnsi="Frank Ruhl Libre" w:cs="Frank Ruhl Libre"/>
          <w:rtl/>
        </w:rPr>
        <w:t>ב. הסבירו את הפער בין החזון במגילה לבין המציאות המתוארת.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 Ruhl Libre" w:hAnsi="Frank Ruhl Libre" w:cs="Frank Ruhl Libre" w:eastAsia="Frank Ruhl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