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33"/>
        <w:gridCol w:w="4933"/>
      </w:tblGrid>
      <w:tr>
        <w:tc>
          <w:tcPr>
            <w:tcW w:type="dxa" w:w="1247"/>
            <w:shd w:val="clear" w:color="auto" w:fill="B8901F"/>
          </w:tcPr>
          <w:p>
            <w:pPr>
              <w:bidi/>
              <w:jc w:val="center"/>
            </w:pPr>
            <w:r>
              <w:rPr>
                <w:rFonts w:ascii="Frank Ruhl Libre" w:hAnsi="Frank Ruhl Libre" w:cs="Frank Ruhl Libre"/>
                <w:b/>
                <w:color w:val="FFFFFF"/>
                <w:sz w:val="48"/>
                <w:rtl/>
                <w:bCs/>
                <w:szCs w:val="48"/>
              </w:rPr>
              <w:t>4</w:t>
            </w:r>
          </w:p>
        </w:tc>
        <w:tc>
          <w:tcPr>
            <w:tcW w:type="dxa" w:w="8617"/>
            <w:shd w:val="clear" w:color="auto" w:fill="1D4E89"/>
          </w:tcPr>
          <w:p>
            <w:pPr>
              <w:bidi/>
            </w:pPr>
            <w:r>
              <w:rPr>
                <w:rFonts w:ascii="Frank Ruhl Libre" w:hAnsi="Frank Ruhl Libre" w:cs="Frank Ruhl Libre"/>
                <w:b/>
                <w:color w:val="FFFFFF"/>
                <w:sz w:val="40"/>
                <w:rtl/>
                <w:bCs/>
                <w:szCs w:val="40"/>
              </w:rPr>
              <w:t>מאפיינים יהודיים מרכזיים של המדינה</w:t>
            </w:r>
          </w:p>
          <w:p>
            <w:pPr>
              <w:bidi/>
            </w:pPr>
            <w:r>
              <w:rPr>
                <w:rFonts w:ascii="David Libre" w:hAnsi="David Libre" w:cs="David Libre"/>
                <w:color w:val="FFFFFF"/>
                <w:sz w:val="20"/>
                <w:rtl/>
                <w:szCs w:val="20"/>
              </w:rPr>
              <w:t>דף עבודה · חוק השבות, סמלי המדינה, שבת וחגים, הלוח העברי והשפה העברית · אזרחות כיתה ט'</w:t>
            </w:r>
          </w:p>
        </w:tc>
      </w:tr>
    </w:tbl>
    <w:p>
      <w:pPr>
        <w:bidi/>
        <w:spacing w:after="40" w:before="0"/>
      </w:pPr>
    </w:p>
    <w:p>
      <w:pPr>
        <w:keepNext/>
        <w:bidi/>
        <w:spacing w:after="80" w:before="160"/>
      </w:pPr>
      <w:r>
        <w:rPr>
          <w:rFonts w:ascii="David Libre" w:hAnsi="David Libre" w:cs="David Libre"/>
          <w:b/>
          <w:color w:val="1D4E89"/>
          <w:rtl/>
          <w:bCs/>
        </w:rPr>
        <w:t xml:space="preserve">1. </w:t>
      </w:r>
      <w:r>
        <w:rPr>
          <w:rFonts w:ascii="David Libre" w:hAnsi="David Libre" w:cs="David Libre"/>
          <w:b/>
          <w:rtl/>
          <w:bCs/>
        </w:rPr>
        <w:t>מה קובע תיקון 1970 לחוק השבות?</w:t>
      </w:r>
    </w:p>
    <w:p>
      <w:pPr>
        <w:bidi/>
        <w:spacing w:after="20" w:before="0"/>
        <w:ind w:right="340"/>
      </w:pPr>
      <w:r>
        <w:rPr>
          <w:rFonts w:ascii="David Libre" w:hAnsi="David Libre" w:cs="David Libre"/>
          <w:rtl/>
        </w:rPr>
        <w:t>◯ א. שכל אדם רשאי לעלות לישראל</w:t>
      </w:r>
    </w:p>
    <w:p>
      <w:pPr>
        <w:bidi/>
        <w:spacing w:after="20" w:before="0"/>
        <w:ind w:right="340"/>
      </w:pPr>
      <w:r>
        <w:rPr>
          <w:rFonts w:ascii="David Libre" w:hAnsi="David Libre" w:cs="David Libre"/>
          <w:rtl/>
        </w:rPr>
        <w:t>◯ ב. מי נחשב יהודי לעניין החוק, ושגם ילדים, נכדים ובני זוג של יהודים זכאים לעלות</w:t>
      </w:r>
    </w:p>
    <w:p>
      <w:pPr>
        <w:bidi/>
        <w:spacing w:after="20" w:before="0"/>
        <w:ind w:right="340"/>
      </w:pPr>
      <w:r>
        <w:rPr>
          <w:rFonts w:ascii="David Libre" w:hAnsi="David Libre" w:cs="David Libre"/>
          <w:rtl/>
        </w:rPr>
        <w:t>◯ ג. שעולה מקבל אזרחות רק אחרי עשר שנים</w:t>
      </w:r>
    </w:p>
    <w:p>
      <w:pPr>
        <w:bidi/>
        <w:spacing w:after="20" w:before="0"/>
        <w:ind w:right="340"/>
      </w:pPr>
      <w:r>
        <w:rPr>
          <w:rFonts w:ascii="David Libre" w:hAnsi="David Libre" w:cs="David Libre"/>
          <w:rtl/>
        </w:rPr>
        <w:t>◯ ד. שחוק השבות בוטל</w:t>
      </w:r>
    </w:p>
    <w:p>
      <w:pPr>
        <w:keepNext/>
        <w:bidi/>
        <w:spacing w:after="80" w:before="160"/>
      </w:pPr>
      <w:r>
        <w:rPr>
          <w:rFonts w:ascii="David Libre" w:hAnsi="David Libre" w:cs="David Libre"/>
          <w:b/>
          <w:color w:val="1D4E89"/>
          <w:rtl/>
          <w:bCs/>
        </w:rPr>
        <w:t xml:space="preserve">2. </w:t>
      </w:r>
      <w:r>
        <w:rPr>
          <w:rFonts w:ascii="David Libre" w:hAnsi="David Libre" w:cs="David Libre"/>
          <w:b/>
          <w:rtl/>
          <w:bCs/>
        </w:rPr>
        <w:t>איזה סמל מופיע בסמל המדינה, משני צדי המנורה?</w:t>
      </w:r>
    </w:p>
    <w:p>
      <w:pPr>
        <w:bidi/>
        <w:spacing w:after="20" w:before="0"/>
        <w:ind w:right="340"/>
      </w:pPr>
      <w:r>
        <w:rPr>
          <w:rFonts w:ascii="David Libre" w:hAnsi="David Libre" w:cs="David Libre"/>
          <w:rtl/>
        </w:rPr>
        <w:t>◯ א. ענפי זית</w:t>
      </w:r>
    </w:p>
    <w:p>
      <w:pPr>
        <w:bidi/>
        <w:spacing w:after="20" w:before="0"/>
        <w:ind w:right="340"/>
      </w:pPr>
      <w:r>
        <w:rPr>
          <w:rFonts w:ascii="David Libre" w:hAnsi="David Libre" w:cs="David Libre"/>
          <w:rtl/>
        </w:rPr>
        <w:t>◯ ב. מגיני דוד</w:t>
      </w:r>
    </w:p>
    <w:p>
      <w:pPr>
        <w:bidi/>
        <w:spacing w:after="20" w:before="0"/>
        <w:ind w:right="340"/>
      </w:pPr>
      <w:r>
        <w:rPr>
          <w:rFonts w:ascii="David Libre" w:hAnsi="David Libre" w:cs="David Libre"/>
          <w:rtl/>
        </w:rPr>
        <w:t>◯ ג. שיבולי חיטה</w:t>
      </w:r>
    </w:p>
    <w:p>
      <w:pPr>
        <w:bidi/>
        <w:spacing w:after="20" w:before="0"/>
        <w:ind w:right="340"/>
      </w:pPr>
      <w:r>
        <w:rPr>
          <w:rFonts w:ascii="David Libre" w:hAnsi="David Libre" w:cs="David Libre"/>
          <w:rtl/>
        </w:rPr>
        <w:t>◯ ד. יונים</w:t>
      </w:r>
    </w:p>
    <w:p>
      <w:pPr>
        <w:keepNext/>
        <w:bidi/>
        <w:spacing w:after="80" w:before="160"/>
      </w:pPr>
      <w:r>
        <w:rPr>
          <w:rFonts w:ascii="David Libre" w:hAnsi="David Libre" w:cs="David Libre"/>
          <w:b/>
          <w:color w:val="1D4E89"/>
          <w:rtl/>
          <w:bCs/>
        </w:rPr>
        <w:t xml:space="preserve">3. </w:t>
      </w:r>
      <w:r>
        <w:rPr>
          <w:rFonts w:ascii="David Libre" w:hAnsi="David Libre" w:cs="David Libre"/>
          <w:b/>
          <w:rtl/>
          <w:bCs/>
        </w:rPr>
        <w:t>התאימו כל מאפיין לחוק או למסמך שמעגן אותו: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289"/>
        <w:gridCol w:w="3289"/>
        <w:gridCol w:w="3289"/>
      </w:tblGrid>
      <w:tr>
        <w:tc>
          <w:tcPr>
            <w:tcW w:type="dxa" w:w="4819"/>
            <w:shd w:val="clear" w:color="auto" w:fill="EEF4FB"/>
          </w:tcPr>
          <w:p>
            <w:pPr>
              <w:bidi/>
            </w:pPr>
            <w:r>
              <w:rPr>
                <w:rFonts w:ascii="David Libre" w:hAnsi="David Libre" w:cs="David Libre"/>
                <w:b/>
                <w:color w:val="1D4E89"/>
                <w:rtl/>
                <w:bCs/>
              </w:rPr>
              <w:t>א</w:t>
            </w:r>
          </w:p>
        </w:tc>
        <w:tc>
          <w:tcPr>
            <w:tcW w:type="dxa" w:w="680"/>
            <w:shd w:val="clear" w:color="auto" w:fill="EEF4FB"/>
          </w:tcPr>
          <w:p>
            <w:pPr>
              <w:bidi/>
            </w:pPr>
            <w:r>
              <w:rPr>
                <w:rFonts w:ascii="David Libre" w:hAnsi="David Libre" w:cs="David Libre"/>
                <w:b/>
                <w:color w:val="1D4E89"/>
                <w:rtl/>
                <w:bCs/>
              </w:rPr>
              <w:t>✎</w:t>
            </w:r>
          </w:p>
        </w:tc>
        <w:tc>
          <w:tcPr>
            <w:tcW w:type="dxa" w:w="4365"/>
            <w:shd w:val="clear" w:color="auto" w:fill="EEF4FB"/>
          </w:tcPr>
          <w:p>
            <w:pPr>
              <w:bidi/>
            </w:pPr>
            <w:r>
              <w:rPr>
                <w:rFonts w:ascii="David Libre" w:hAnsi="David Libre" w:cs="David Libre"/>
                <w:b/>
                <w:color w:val="1D4E89"/>
                <w:rtl/>
                <w:bCs/>
              </w:rPr>
              <w:t>ב</w:t>
            </w:r>
          </w:p>
        </w:tc>
      </w:tr>
      <w:tr>
        <w:tc>
          <w:tcPr>
            <w:tcW w:type="dxa" w:w="4819"/>
          </w:tcPr>
          <w:p>
            <w:pPr>
              <w:bidi/>
            </w:pPr>
            <w:r>
              <w:rPr>
                <w:rFonts w:ascii="David Libre" w:hAnsi="David Libre" w:cs="David Libre"/>
                <w:rtl/>
              </w:rPr>
              <w:t>1. הזכות של כל יהודי לעלות לישראל</w:t>
            </w:r>
          </w:p>
        </w:tc>
        <w:tc>
          <w:tcPr>
            <w:tcW w:type="dxa" w:w="680"/>
          </w:tcPr>
          <w:p>
            <w:pPr>
              <w:bidi/>
            </w:pPr>
          </w:p>
        </w:tc>
        <w:tc>
          <w:tcPr>
            <w:tcW w:type="dxa" w:w="4365"/>
          </w:tcPr>
          <w:p>
            <w:pPr>
              <w:bidi/>
            </w:pPr>
            <w:r>
              <w:rPr>
                <w:rFonts w:ascii="David Libre" w:hAnsi="David Libre" w:cs="David Libre"/>
                <w:rtl/>
              </w:rPr>
              <w:t>א. חוק השבות</w:t>
            </w:r>
          </w:p>
        </w:tc>
      </w:tr>
      <w:tr>
        <w:tc>
          <w:tcPr>
            <w:tcW w:type="dxa" w:w="4819"/>
          </w:tcPr>
          <w:p>
            <w:pPr>
              <w:bidi/>
            </w:pPr>
            <w:r>
              <w:rPr>
                <w:rFonts w:ascii="David Libre" w:hAnsi="David Libre" w:cs="David Libre"/>
                <w:rtl/>
              </w:rPr>
              <w:t>2. העברית היא שפת המדינה</w:t>
            </w:r>
          </w:p>
        </w:tc>
        <w:tc>
          <w:tcPr>
            <w:tcW w:type="dxa" w:w="680"/>
          </w:tcPr>
          <w:p>
            <w:pPr>
              <w:bidi/>
            </w:pPr>
          </w:p>
        </w:tc>
        <w:tc>
          <w:tcPr>
            <w:tcW w:type="dxa" w:w="4365"/>
          </w:tcPr>
          <w:p>
            <w:pPr>
              <w:bidi/>
            </w:pPr>
            <w:r>
              <w:rPr>
                <w:rFonts w:ascii="David Libre" w:hAnsi="David Libre" w:cs="David Libre"/>
                <w:rtl/>
              </w:rPr>
              <w:t>ב. חוק שעות עבודה ומנוחה</w:t>
            </w:r>
          </w:p>
        </w:tc>
      </w:tr>
      <w:tr>
        <w:tc>
          <w:tcPr>
            <w:tcW w:type="dxa" w:w="4819"/>
          </w:tcPr>
          <w:p>
            <w:pPr>
              <w:bidi/>
            </w:pPr>
            <w:r>
              <w:rPr>
                <w:rFonts w:ascii="David Libre" w:hAnsi="David Libre" w:cs="David Libre"/>
                <w:rtl/>
              </w:rPr>
              <w:t>3. ההמנון «התקווה»</w:t>
            </w:r>
          </w:p>
        </w:tc>
        <w:tc>
          <w:tcPr>
            <w:tcW w:type="dxa" w:w="680"/>
          </w:tcPr>
          <w:p>
            <w:pPr>
              <w:bidi/>
            </w:pPr>
          </w:p>
        </w:tc>
        <w:tc>
          <w:tcPr>
            <w:tcW w:type="dxa" w:w="4365"/>
          </w:tcPr>
          <w:p>
            <w:pPr>
              <w:bidi/>
            </w:pPr>
            <w:r>
              <w:rPr>
                <w:rFonts w:ascii="David Libre" w:hAnsi="David Libre" w:cs="David Libre"/>
                <w:rtl/>
              </w:rPr>
              <w:t>ג. חוק הדגל, הסמל והמנון המדינה</w:t>
            </w:r>
          </w:p>
        </w:tc>
      </w:tr>
      <w:tr>
        <w:tc>
          <w:tcPr>
            <w:tcW w:type="dxa" w:w="4819"/>
          </w:tcPr>
          <w:p>
            <w:pPr>
              <w:bidi/>
            </w:pPr>
            <w:r>
              <w:rPr>
                <w:rFonts w:ascii="David Libre" w:hAnsi="David Libre" w:cs="David Libre"/>
                <w:rtl/>
              </w:rPr>
              <w:t>4. יום מנוחה שבועי לכל עובד</w:t>
            </w:r>
          </w:p>
        </w:tc>
        <w:tc>
          <w:tcPr>
            <w:tcW w:type="dxa" w:w="680"/>
          </w:tcPr>
          <w:p>
            <w:pPr>
              <w:bidi/>
            </w:pPr>
          </w:p>
        </w:tc>
        <w:tc>
          <w:tcPr>
            <w:tcW w:type="dxa" w:w="4365"/>
          </w:tcPr>
          <w:p>
            <w:pPr>
              <w:bidi/>
            </w:pPr>
            <w:r>
              <w:rPr>
                <w:rFonts w:ascii="David Libre" w:hAnsi="David Libre" w:cs="David Libre"/>
                <w:rtl/>
              </w:rPr>
              <w:t>ד. חוק יסוד: הלאום</w:t>
            </w:r>
          </w:p>
        </w:tc>
      </w:tr>
    </w:tbl>
    <w:p>
      <w:pPr>
        <w:keepNext/>
        <w:bidi/>
        <w:spacing w:after="80" w:before="160"/>
      </w:pPr>
      <w:r>
        <w:rPr>
          <w:rFonts w:ascii="David Libre" w:hAnsi="David Libre" w:cs="David Libre"/>
          <w:b/>
          <w:color w:val="1D4E89"/>
          <w:rtl/>
          <w:bCs/>
        </w:rPr>
        <w:t xml:space="preserve">4. </w:t>
      </w:r>
      <w:r>
        <w:rPr>
          <w:rFonts w:ascii="David Libre" w:hAnsi="David Libre" w:cs="David Libre"/>
          <w:b/>
          <w:rtl/>
          <w:bCs/>
        </w:rPr>
        <w:t>סמנו נכון או לא נכון, ותקנו את המשפטים השגויים: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289"/>
        <w:gridCol w:w="3289"/>
        <w:gridCol w:w="3289"/>
      </w:tblGrid>
      <w:tr>
        <w:tc>
          <w:tcPr>
            <w:tcW w:type="dxa" w:w="7483"/>
            <w:shd w:val="clear" w:color="auto" w:fill="EEF4FB"/>
          </w:tcPr>
          <w:p>
            <w:pPr>
              <w:bidi/>
            </w:pPr>
            <w:r>
              <w:rPr>
                <w:rFonts w:ascii="David Libre" w:hAnsi="David Libre" w:cs="David Libre"/>
                <w:b/>
                <w:color w:val="1D4E89"/>
                <w:rtl/>
                <w:bCs/>
              </w:rPr>
              <w:t>משפט</w:t>
            </w:r>
          </w:p>
        </w:tc>
        <w:tc>
          <w:tcPr>
            <w:tcW w:type="dxa" w:w="1020"/>
            <w:shd w:val="clear" w:color="auto" w:fill="EEF4FB"/>
          </w:tcPr>
          <w:p>
            <w:pPr>
              <w:bidi/>
            </w:pPr>
            <w:r>
              <w:rPr>
                <w:rFonts w:ascii="David Libre" w:hAnsi="David Libre" w:cs="David Libre"/>
                <w:b/>
                <w:color w:val="1D4E89"/>
                <w:rtl/>
                <w:bCs/>
              </w:rPr>
              <w:t>נכון</w:t>
            </w:r>
          </w:p>
        </w:tc>
        <w:tc>
          <w:tcPr>
            <w:tcW w:type="dxa" w:w="1361"/>
            <w:shd w:val="clear" w:color="auto" w:fill="EEF4FB"/>
          </w:tcPr>
          <w:p>
            <w:pPr>
              <w:bidi/>
            </w:pPr>
            <w:r>
              <w:rPr>
                <w:rFonts w:ascii="David Libre" w:hAnsi="David Libre" w:cs="David Libre"/>
                <w:b/>
                <w:color w:val="1D4E89"/>
                <w:rtl/>
                <w:bCs/>
              </w:rPr>
              <w:t>לא נכון</w:t>
            </w:r>
          </w:p>
        </w:tc>
      </w:tr>
      <w:tr>
        <w:tc>
          <w:tcPr>
            <w:tcW w:type="dxa" w:w="7483"/>
          </w:tcPr>
          <w:p>
            <w:pPr>
              <w:bidi/>
            </w:pPr>
            <w:r>
              <w:rPr>
                <w:rFonts w:ascii="David Libre" w:hAnsi="David Libre" w:cs="David Libre"/>
                <w:rtl/>
              </w:rPr>
              <w:t>א. לפי החוק, «שבת ומועדי ישראל הם ימי המנוחה הקבועים במדינה» (חוק יסוד: הלאום, סעיף 10).</w:t>
            </w:r>
          </w:p>
          <w:p>
            <w:pPr>
              <w:bidi/>
            </w:pPr>
            <w:r>
              <w:rPr>
                <w:rFonts w:ascii="David Libre" w:hAnsi="David Libre" w:cs="David Libre"/>
                <w:color w:val="9AAAAA"/>
                <w:sz w:val="18"/>
                <w:rtl/>
                <w:szCs w:val="18"/>
              </w:rPr>
              <w:t>תיקון: ________________________________________</w:t>
            </w:r>
          </w:p>
        </w:tc>
        <w:tc>
          <w:tcPr>
            <w:tcW w:type="dxa" w:w="1020"/>
          </w:tcPr>
          <w:p>
            <w:pPr>
              <w:bidi/>
            </w:pPr>
          </w:p>
        </w:tc>
        <w:tc>
          <w:tcPr>
            <w:tcW w:type="dxa" w:w="1361"/>
          </w:tcPr>
          <w:p>
            <w:pPr>
              <w:bidi/>
            </w:pPr>
          </w:p>
        </w:tc>
      </w:tr>
      <w:tr>
        <w:tc>
          <w:tcPr>
            <w:tcW w:type="dxa" w:w="7483"/>
          </w:tcPr>
          <w:p>
            <w:pPr>
              <w:bidi/>
            </w:pPr>
            <w:r>
              <w:rPr>
                <w:rFonts w:ascii="David Libre" w:hAnsi="David Libre" w:cs="David Libre"/>
                <w:rtl/>
              </w:rPr>
              <w:t>ב. לאזרחים שאינם יהודים אין זכות לנוח בחגים שלהם.</w:t>
            </w:r>
          </w:p>
          <w:p>
            <w:pPr>
              <w:bidi/>
            </w:pPr>
            <w:r>
              <w:rPr>
                <w:rFonts w:ascii="David Libre" w:hAnsi="David Libre" w:cs="David Libre"/>
                <w:color w:val="9AAAAA"/>
                <w:sz w:val="18"/>
                <w:rtl/>
                <w:szCs w:val="18"/>
              </w:rPr>
              <w:t>תיקון: ________________________________________</w:t>
            </w:r>
          </w:p>
        </w:tc>
        <w:tc>
          <w:tcPr>
            <w:tcW w:type="dxa" w:w="1020"/>
          </w:tcPr>
          <w:p>
            <w:pPr>
              <w:bidi/>
            </w:pPr>
          </w:p>
        </w:tc>
        <w:tc>
          <w:tcPr>
            <w:tcW w:type="dxa" w:w="1361"/>
          </w:tcPr>
          <w:p>
            <w:pPr>
              <w:bidi/>
            </w:pPr>
          </w:p>
        </w:tc>
      </w:tr>
      <w:tr>
        <w:tc>
          <w:tcPr>
            <w:tcW w:type="dxa" w:w="7483"/>
          </w:tcPr>
          <w:p>
            <w:pPr>
              <w:bidi/>
            </w:pPr>
            <w:r>
              <w:rPr>
                <w:rFonts w:ascii="David Libre" w:hAnsi="David Libre" w:cs="David Libre"/>
                <w:rtl/>
              </w:rPr>
              <w:t>ג. לפי חוק יסוד: הלאום, לשפה הערבית יש מעמד מיוחד במדינה.</w:t>
            </w:r>
          </w:p>
          <w:p>
            <w:pPr>
              <w:bidi/>
            </w:pPr>
            <w:r>
              <w:rPr>
                <w:rFonts w:ascii="David Libre" w:hAnsi="David Libre" w:cs="David Libre"/>
                <w:color w:val="9AAAAA"/>
                <w:sz w:val="18"/>
                <w:rtl/>
                <w:szCs w:val="18"/>
              </w:rPr>
              <w:t>תיקון: ________________________________________</w:t>
            </w:r>
          </w:p>
        </w:tc>
        <w:tc>
          <w:tcPr>
            <w:tcW w:type="dxa" w:w="1020"/>
          </w:tcPr>
          <w:p>
            <w:pPr>
              <w:bidi/>
            </w:pPr>
          </w:p>
        </w:tc>
        <w:tc>
          <w:tcPr>
            <w:tcW w:type="dxa" w:w="1361"/>
          </w:tcPr>
          <w:p>
            <w:pPr>
              <w:bidi/>
            </w:pPr>
          </w:p>
        </w:tc>
      </w:tr>
      <w:tr>
        <w:tc>
          <w:tcPr>
            <w:tcW w:type="dxa" w:w="7483"/>
          </w:tcPr>
          <w:p>
            <w:pPr>
              <w:bidi/>
            </w:pPr>
            <w:r>
              <w:rPr>
                <w:rFonts w:ascii="David Libre" w:hAnsi="David Libre" w:cs="David Libre"/>
                <w:rtl/>
              </w:rPr>
              <w:t>ד. הדגל של ישראל נוצר מחדש לאחר קום המדינה ואין לו קשר לתנועה הציונית.</w:t>
            </w:r>
          </w:p>
          <w:p>
            <w:pPr>
              <w:bidi/>
            </w:pPr>
            <w:r>
              <w:rPr>
                <w:rFonts w:ascii="David Libre" w:hAnsi="David Libre" w:cs="David Libre"/>
                <w:color w:val="9AAAAA"/>
                <w:sz w:val="18"/>
                <w:rtl/>
                <w:szCs w:val="18"/>
              </w:rPr>
              <w:t>תיקון: ________________________________________</w:t>
            </w:r>
          </w:p>
        </w:tc>
        <w:tc>
          <w:tcPr>
            <w:tcW w:type="dxa" w:w="1020"/>
          </w:tcPr>
          <w:p>
            <w:pPr>
              <w:bidi/>
            </w:pPr>
          </w:p>
        </w:tc>
        <w:tc>
          <w:tcPr>
            <w:tcW w:type="dxa" w:w="1361"/>
          </w:tcPr>
          <w:p>
            <w:pPr>
              <w:bidi/>
            </w:pPr>
          </w:p>
        </w:tc>
      </w:tr>
    </w:tbl>
    <w:p>
      <w:pPr>
        <w:keepNext/>
        <w:bidi/>
        <w:spacing w:after="80" w:before="160"/>
      </w:pPr>
      <w:r>
        <w:rPr>
          <w:rFonts w:ascii="David Libre" w:hAnsi="David Libre" w:cs="David Libre"/>
          <w:b/>
          <w:color w:val="1D4E89"/>
          <w:rtl/>
          <w:bCs/>
        </w:rPr>
        <w:t xml:space="preserve">5. </w:t>
      </w:r>
      <w:r>
        <w:rPr>
          <w:rFonts w:ascii="David Libre" w:hAnsi="David Libre" w:cs="David Libre"/>
          <w:b/>
          <w:rtl/>
          <w:bCs/>
        </w:rPr>
        <w:t>השלימו את הפסקה בעזרת המילים שבמחסן:</w:t>
      </w:r>
    </w:p>
    <w:p>
      <w:pPr>
        <w:bidi/>
        <w:spacing w:after="80" w:before="0"/>
      </w:pPr>
      <w:r>
        <w:rPr>
          <w:rFonts w:ascii="David Libre" w:hAnsi="David Libre" w:cs="David Libre"/>
          <w:b/>
          <w:color w:val="B8901F"/>
          <w:sz w:val="21"/>
          <w:rtl/>
          <w:bCs/>
          <w:szCs w:val="21"/>
        </w:rPr>
        <w:t>מחסן מילים: התקווה  |  1950  |  מנורה  |  העברית  |  הלוח העברי</w:t>
      </w:r>
    </w:p>
    <w:p>
      <w:pPr>
        <w:bidi/>
        <w:spacing w:after="120" w:before="0"/>
      </w:pPr>
      <w:r>
        <w:rPr>
          <w:rFonts w:ascii="David Libre" w:hAnsi="David Libre" w:cs="David Libre"/>
          <w:rtl/>
        </w:rPr>
        <w:t>חוק השבות נחקק בשנת  (1) ________ . בסמל המדינה מופיעה  (2) ________  עם ענפי זית. ההמנון הלאומי הוא « (3) ________ ».  (4) ________  היא שפת המדינה, ו (5) ________  הוא לוח רשמי של המדינה.</w:t>
      </w:r>
    </w:p>
    <w:p>
      <w:pPr>
        <w:keepNext/>
        <w:bidi/>
        <w:spacing w:after="80" w:before="160"/>
      </w:pPr>
      <w:r>
        <w:rPr>
          <w:rFonts w:ascii="David Libre" w:hAnsi="David Libre" w:cs="David Libre"/>
          <w:b/>
          <w:color w:val="1D4E89"/>
          <w:rtl/>
          <w:bCs/>
        </w:rPr>
        <w:t xml:space="preserve">6. </w:t>
      </w:r>
      <w:r>
        <w:rPr>
          <w:rFonts w:ascii="David Libre" w:hAnsi="David Libre" w:cs="David Libre"/>
          <w:b/>
          <w:rtl/>
          <w:bCs/>
        </w:rPr>
        <w:t>מיינו את הדוגמאות לפי המאפיין היהודי שהן מבטאות:</w:t>
      </w:r>
    </w:p>
    <w:p>
      <w:pPr>
        <w:bidi/>
        <w:spacing w:after="80" w:before="0"/>
      </w:pPr>
      <w:r>
        <w:rPr>
          <w:rFonts w:ascii="David Libre" w:hAnsi="David Libre" w:cs="David Libre"/>
          <w:b/>
          <w:color w:val="B8901F"/>
          <w:sz w:val="21"/>
          <w:rtl/>
          <w:bCs/>
          <w:szCs w:val="21"/>
        </w:rPr>
        <w:t>ביטויים: משפחה מצרפת מגיעה לנתב"ג ומקבלת תעודת עולה  |  בתי הספר סגורים בראש השנה  |  הדגל מונף על בניין העירייה  |  בטקס הסיום שרים את «התקווה»  |  הרכבת לא נוסעת בשבת  |  קבוצת צעירים יהודים מארצות הברית מגיעה לסיור בארץ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289"/>
        <w:gridCol w:w="3289"/>
        <w:gridCol w:w="3289"/>
      </w:tblGrid>
      <w:tr>
        <w:tc>
          <w:tcPr>
            <w:tcW w:type="dxa" w:w="3289"/>
            <w:shd w:val="clear" w:color="auto" w:fill="EEF4FB"/>
          </w:tcPr>
          <w:p>
            <w:pPr>
              <w:bidi/>
            </w:pPr>
            <w:r>
              <w:rPr>
                <w:rFonts w:ascii="David Libre" w:hAnsi="David Libre" w:cs="David Libre"/>
                <w:b/>
                <w:color w:val="1D4E89"/>
                <w:rtl/>
                <w:bCs/>
              </w:rPr>
              <w:t>עלייה ותפוצות</w:t>
            </w:r>
          </w:p>
        </w:tc>
        <w:tc>
          <w:tcPr>
            <w:tcW w:type="dxa" w:w="3289"/>
            <w:shd w:val="clear" w:color="auto" w:fill="EEF4FB"/>
          </w:tcPr>
          <w:p>
            <w:pPr>
              <w:bidi/>
            </w:pPr>
            <w:r>
              <w:rPr>
                <w:rFonts w:ascii="David Libre" w:hAnsi="David Libre" w:cs="David Libre"/>
                <w:b/>
                <w:color w:val="1D4E89"/>
                <w:rtl/>
                <w:bCs/>
              </w:rPr>
              <w:t>סמלים</w:t>
            </w:r>
          </w:p>
        </w:tc>
        <w:tc>
          <w:tcPr>
            <w:tcW w:type="dxa" w:w="3289"/>
            <w:shd w:val="clear" w:color="auto" w:fill="EEF4FB"/>
          </w:tcPr>
          <w:p>
            <w:pPr>
              <w:bidi/>
            </w:pPr>
            <w:r>
              <w:rPr>
                <w:rFonts w:ascii="David Libre" w:hAnsi="David Libre" w:cs="David Libre"/>
                <w:b/>
                <w:color w:val="1D4E89"/>
                <w:rtl/>
                <w:bCs/>
              </w:rPr>
              <w:t>שבת וחגים</w:t>
            </w:r>
          </w:p>
        </w:tc>
      </w:tr>
      <w:tr>
        <w:tc>
          <w:tcPr>
            <w:tcW w:type="dxa" w:w="3289"/>
          </w:tcPr>
          <w:p>
            <w:pPr>
              <w:bidi/>
            </w:pPr>
            <w:r>
              <w:rPr>
                <w:rFonts w:ascii="David Libre" w:hAnsi="David Libre" w:cs="David Libre"/>
                <w:rtl/>
              </w:rPr>
              <w:br/>
              <w:br/>
              <w:br/>
            </w:r>
          </w:p>
        </w:tc>
        <w:tc>
          <w:tcPr>
            <w:tcW w:type="dxa" w:w="3289"/>
          </w:tcPr>
          <w:p>
            <w:pPr>
              <w:bidi/>
            </w:pPr>
            <w:r>
              <w:rPr>
                <w:rFonts w:ascii="David Libre" w:hAnsi="David Libre" w:cs="David Libre"/>
                <w:rtl/>
              </w:rPr>
              <w:br/>
              <w:br/>
              <w:br/>
            </w:r>
          </w:p>
        </w:tc>
        <w:tc>
          <w:tcPr>
            <w:tcW w:type="dxa" w:w="3289"/>
          </w:tcPr>
          <w:p>
            <w:pPr>
              <w:bidi/>
            </w:pPr>
            <w:r>
              <w:rPr>
                <w:rFonts w:ascii="David Libre" w:hAnsi="David Libre" w:cs="David Libre"/>
                <w:rtl/>
              </w:rPr>
              <w:br/>
              <w:br/>
              <w:br/>
            </w:r>
          </w:p>
        </w:tc>
      </w:tr>
    </w:tbl>
    <w:p>
      <w:pPr>
        <w:keepNext/>
        <w:bidi/>
        <w:spacing w:after="80" w:before="160"/>
      </w:pPr>
      <w:r>
        <w:rPr>
          <w:rFonts w:ascii="David Libre" w:hAnsi="David Libre" w:cs="David Libre"/>
          <w:b/>
          <w:color w:val="1D4E89"/>
          <w:rtl/>
          <w:bCs/>
        </w:rPr>
        <w:t xml:space="preserve">7. </w:t>
      </w:r>
      <w:r>
        <w:rPr>
          <w:rFonts w:ascii="David Libre" w:hAnsi="David Libre" w:cs="David Libre"/>
          <w:b/>
          <w:rtl/>
          <w:bCs/>
        </w:rPr>
        <w:t>הסבירו מדוע חוק השבות נחשב לאחד החוקים שמבטאים יותר מכול את היותה של ישראל מדינה יהודית.</w:t>
      </w:r>
    </w:p>
    <w:p>
      <w:pPr>
        <w:bidi/>
        <w:spacing w:after="120" w:before="0"/>
      </w:pPr>
      <w:r>
        <w:rPr>
          <w:rFonts w:ascii="David Libre" w:hAnsi="David Libre" w:cs="David Libre"/>
          <w:color w:val="9AAAAA"/>
          <w:sz w:val="18"/>
          <w:rtl/>
          <w:szCs w:val="18"/>
        </w:rPr>
        <w:t>______________________________________________________________________________________</w:t>
      </w:r>
    </w:p>
    <w:p>
      <w:pPr>
        <w:bidi/>
        <w:spacing w:after="120" w:before="0"/>
      </w:pPr>
      <w:r>
        <w:rPr>
          <w:rFonts w:ascii="David Libre" w:hAnsi="David Libre" w:cs="David Libre"/>
          <w:color w:val="9AAAAA"/>
          <w:sz w:val="18"/>
          <w:rtl/>
          <w:szCs w:val="18"/>
        </w:rPr>
        <w:t>______________________________________________________________________________________</w:t>
      </w:r>
    </w:p>
    <w:p>
      <w:pPr>
        <w:bidi/>
        <w:spacing w:after="120" w:before="0"/>
      </w:pPr>
      <w:r>
        <w:rPr>
          <w:rFonts w:ascii="David Libre" w:hAnsi="David Libre" w:cs="David Libre"/>
          <w:color w:val="9AAAAA"/>
          <w:sz w:val="18"/>
          <w:rtl/>
          <w:szCs w:val="18"/>
        </w:rPr>
        <w:t>______________________________________________________________________________________</w:t>
      </w:r>
    </w:p>
    <w:p>
      <w:pPr>
        <w:keepNext/>
        <w:bidi/>
        <w:spacing w:after="80" w:before="160"/>
      </w:pPr>
      <w:r>
        <w:rPr>
          <w:rFonts w:ascii="David Libre" w:hAnsi="David Libre" w:cs="David Libre"/>
          <w:b/>
          <w:color w:val="1D4E89"/>
          <w:rtl/>
          <w:bCs/>
        </w:rPr>
        <w:t xml:space="preserve">8. </w:t>
      </w:r>
      <w:r>
        <w:rPr>
          <w:rFonts w:ascii="David Libre" w:hAnsi="David Libre" w:cs="David Libre"/>
          <w:b/>
          <w:rtl/>
          <w:bCs/>
        </w:rPr>
        <w:t>קראו את המקרה וענו: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9866"/>
      </w:tblGrid>
      <w:tr>
        <w:tc>
          <w:tcPr>
            <w:tcW w:type="dxa" w:w="9866"/>
            <w:shd w:val="clear" w:color="auto" w:fill="EEF4FB"/>
          </w:tcPr>
          <w:p>
            <w:pPr>
              <w:bidi/>
            </w:pPr>
            <w:r>
              <w:rPr>
                <w:rFonts w:ascii="David Libre" w:hAnsi="David Libre" w:cs="David Libre"/>
                <w:rtl/>
              </w:rPr>
              <w:t>בטקס יום העצמאות בבית ספר בעיר מעורבת עומדים יחד תלמידים יהודים וערבים. כשמתחילים לשיר את «התקווה», יוסף, תלמיד ערבי, עומד בשקט ואינו שר. חבר שלו שואל אותו מדוע. יוסף עונה: «אני מכבד את הטקס, אבל קשה לי לשיר על נפש יהודי הומייה».</w:t>
            </w:r>
          </w:p>
        </w:tc>
      </w:tr>
    </w:tbl>
    <w:p>
      <w:pPr>
        <w:bidi/>
        <w:spacing w:after="20" w:before="0"/>
        <w:ind w:right="227"/>
      </w:pPr>
      <w:r>
        <w:rPr>
          <w:rFonts w:ascii="David Libre" w:hAnsi="David Libre" w:cs="David Libre"/>
          <w:rtl/>
        </w:rPr>
        <w:t>א. איזה מאפיין יהודי של המדינה מופיע במקרה?</w:t>
      </w:r>
    </w:p>
    <w:p>
      <w:pPr>
        <w:bidi/>
        <w:spacing w:after="120" w:before="0"/>
      </w:pPr>
      <w:r>
        <w:rPr>
          <w:rFonts w:ascii="David Libre" w:hAnsi="David Libre" w:cs="David Libre"/>
          <w:color w:val="9AAAAA"/>
          <w:sz w:val="18"/>
          <w:rtl/>
          <w:szCs w:val="18"/>
        </w:rPr>
        <w:t>______________________________________________________________________________________</w:t>
      </w:r>
    </w:p>
    <w:p>
      <w:pPr>
        <w:bidi/>
        <w:spacing w:after="120" w:before="0"/>
      </w:pPr>
      <w:r>
        <w:rPr>
          <w:rFonts w:ascii="David Libre" w:hAnsi="David Libre" w:cs="David Libre"/>
          <w:color w:val="9AAAAA"/>
          <w:sz w:val="18"/>
          <w:rtl/>
          <w:szCs w:val="18"/>
        </w:rPr>
        <w:t>______________________________________________________________________________________</w:t>
      </w:r>
    </w:p>
    <w:p>
      <w:pPr>
        <w:bidi/>
        <w:spacing w:after="20" w:before="0"/>
        <w:ind w:right="227"/>
      </w:pPr>
      <w:r>
        <w:rPr>
          <w:rFonts w:ascii="David Libre" w:hAnsi="David Libre" w:cs="David Libre"/>
          <w:rtl/>
        </w:rPr>
        <w:t>ב. הציגו טיעון אחד בעד השארת ההמנון כפי שהוא וטיעון אחד בעד שינוי או הוספה.</w:t>
      </w:r>
    </w:p>
    <w:p>
      <w:pPr>
        <w:bidi/>
        <w:spacing w:after="120" w:before="0"/>
      </w:pPr>
      <w:r>
        <w:rPr>
          <w:rFonts w:ascii="David Libre" w:hAnsi="David Libre" w:cs="David Libre"/>
          <w:color w:val="9AAAAA"/>
          <w:sz w:val="18"/>
          <w:rtl/>
          <w:szCs w:val="18"/>
        </w:rPr>
        <w:t>______________________________________________________________________________________</w:t>
      </w:r>
    </w:p>
    <w:p>
      <w:pPr>
        <w:bidi/>
        <w:spacing w:after="120" w:before="0"/>
      </w:pPr>
      <w:r>
        <w:rPr>
          <w:rFonts w:ascii="David Libre" w:hAnsi="David Libre" w:cs="David Libre"/>
          <w:color w:val="9AAAAA"/>
          <w:sz w:val="18"/>
          <w:rtl/>
          <w:szCs w:val="18"/>
        </w:rPr>
        <w:t>______________________________________________________________________________________</w:t>
      </w:r>
    </w:p>
    <w:p>
      <w:pPr>
        <w:bidi/>
        <w:spacing w:after="20" w:before="0"/>
        <w:ind w:right="227"/>
      </w:pPr>
      <w:r>
        <w:rPr>
          <w:rFonts w:ascii="David Libre" w:hAnsi="David Libre" w:cs="David Libre"/>
          <w:rtl/>
        </w:rPr>
        <w:t>ג. כיצד התנהגו יוסף וחברו בצורה שמכבדת את כולם?</w:t>
      </w:r>
    </w:p>
    <w:p>
      <w:pPr>
        <w:bidi/>
        <w:spacing w:after="120" w:before="0"/>
      </w:pPr>
      <w:r>
        <w:rPr>
          <w:rFonts w:ascii="David Libre" w:hAnsi="David Libre" w:cs="David Libre"/>
          <w:color w:val="9AAAAA"/>
          <w:sz w:val="18"/>
          <w:rtl/>
          <w:szCs w:val="18"/>
        </w:rPr>
        <w:t>______________________________________________________________________________________</w:t>
      </w:r>
    </w:p>
    <w:p>
      <w:pPr>
        <w:bidi/>
        <w:spacing w:after="120" w:before="0"/>
      </w:pPr>
      <w:r>
        <w:rPr>
          <w:rFonts w:ascii="David Libre" w:hAnsi="David Libre" w:cs="David Libre"/>
          <w:color w:val="9AAAAA"/>
          <w:sz w:val="18"/>
          <w:rtl/>
          <w:szCs w:val="18"/>
        </w:rPr>
        <w:t>______________________________________________________________________________________</w:t>
      </w:r>
    </w:p>
    <w:sectPr w:rsidR="00FC693F" w:rsidRPr="0006063C" w:rsidSect="00034616">
      <w:footerReference w:type="default" r:id="rId9"/>
      <w:pgSz w:w="11906" w:h="16838"/>
      <w:pgMar w:top="907" w:right="1020" w:bottom="907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fldChar w:fldCharType="begin"/>
    </w:r>
    <w:r>
      <w:instrText>PAGE</w:instrText>
    </w:r>
    <w:r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David Libre" w:hAnsi="David Libre" w:cs="David Libre" w:eastAsia="David Libre"/>
      <w:sz w:val="23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