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B23A0C"/>
          </w:tcPr>
          <w:p>
            <w:pPr>
              <w:bidi/>
              <w:jc w:val="center"/>
            </w:pPr>
            <w:r>
              <w:rPr>
                <w:rFonts w:ascii="Suez One" w:hAnsi="Suez One" w:cs="Suez One"/>
                <w:b/>
                <w:color w:val="FFFFFF"/>
                <w:sz w:val="80"/>
                <w:rtl/>
                <w:bCs/>
                <w:szCs w:val="80"/>
              </w:rPr>
              <w:t>אזרחות טובה</w:t>
            </w:r>
          </w:p>
          <w:p>
            <w:pPr>
              <w:bidi/>
              <w:jc w:val="center"/>
            </w:pPr>
            <w:r>
              <w:rPr>
                <w:rFonts w:ascii="Varela Round" w:hAnsi="Varela Round" w:cs="Varela Round"/>
                <w:color w:val="FFE7C2"/>
                <w:sz w:val="36"/>
                <w:rtl/>
                <w:szCs w:val="36"/>
              </w:rPr>
              <w:t>זכויות, חובות ואחריות</w:t>
            </w:r>
          </w:p>
        </w:tc>
      </w:tr>
    </w:tbl>
    <w:p>
      <w:pPr>
        <w:bidi/>
        <w:spacing w:after="40" w:before="0"/>
        <w:jc w:val="both"/>
      </w:pP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5040000" cy="28515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5157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FFF4EC"/>
          </w:tcPr>
          <w:p>
            <w:pPr>
              <w:bidi/>
              <w:jc w:val="both"/>
            </w:pPr>
            <w:r>
              <w:rPr>
                <w:rFonts w:ascii="Suez One" w:hAnsi="Suez One" w:cs="Suez One"/>
                <w:b/>
                <w:color w:val="B23A0C"/>
                <w:sz w:val="44"/>
                <w:rtl/>
                <w:bCs/>
                <w:szCs w:val="44"/>
              </w:rPr>
              <w:t>📏 ציות לחוק</w:t>
            </w:r>
          </w:p>
          <w:p>
            <w:pPr>
              <w:bidi/>
              <w:jc w:val="both"/>
            </w:pPr>
            <w:r>
              <w:rPr>
                <w:rFonts w:ascii="Varela Round" w:hAnsi="Varela Round" w:cs="Varela Round"/>
                <w:sz w:val="32"/>
                <w:rtl/>
                <w:szCs w:val="32"/>
              </w:rPr>
              <w:t>גם כשאף אחד לא רואה</w:t>
            </w:r>
          </w:p>
        </w:tc>
      </w:tr>
      <w:tr>
        <w:tc>
          <w:tcPr>
            <w:tcW w:type="dxa" w:w="10546"/>
            <w:shd w:val="clear" w:color="auto" w:fill="FFF4EC"/>
          </w:tcPr>
          <w:p>
            <w:pPr>
              <w:bidi/>
              <w:jc w:val="both"/>
            </w:pPr>
            <w:r>
              <w:rPr>
                <w:rFonts w:ascii="Suez One" w:hAnsi="Suez One" w:cs="Suez One"/>
                <w:b/>
                <w:color w:val="B23A0C"/>
                <w:sz w:val="44"/>
                <w:rtl/>
                <w:bCs/>
                <w:szCs w:val="44"/>
              </w:rPr>
              <w:t>🗳️ השתתפות</w:t>
            </w:r>
          </w:p>
          <w:p>
            <w:pPr>
              <w:bidi/>
              <w:jc w:val="both"/>
            </w:pPr>
            <w:r>
              <w:rPr>
                <w:rFonts w:ascii="Varela Round" w:hAnsi="Varela Round" w:cs="Varela Round"/>
                <w:sz w:val="32"/>
                <w:rtl/>
                <w:szCs w:val="32"/>
              </w:rPr>
              <w:t>פוליטית ואזרחית</w:t>
            </w:r>
          </w:p>
        </w:tc>
      </w:tr>
      <w:tr>
        <w:tc>
          <w:tcPr>
            <w:tcW w:type="dxa" w:w="10546"/>
            <w:shd w:val="clear" w:color="auto" w:fill="FFF4EC"/>
          </w:tcPr>
          <w:p>
            <w:pPr>
              <w:bidi/>
              <w:jc w:val="both"/>
            </w:pPr>
            <w:r>
              <w:rPr>
                <w:rFonts w:ascii="Suez One" w:hAnsi="Suez One" w:cs="Suez One"/>
                <w:b/>
                <w:color w:val="B23A0C"/>
                <w:sz w:val="44"/>
                <w:rtl/>
                <w:bCs/>
                <w:szCs w:val="44"/>
              </w:rPr>
              <w:t>🤝 ערבות הדדית</w:t>
            </w:r>
          </w:p>
          <w:p>
            <w:pPr>
              <w:bidi/>
              <w:jc w:val="both"/>
            </w:pPr>
            <w:r>
              <w:rPr>
                <w:rFonts w:ascii="Varela Round" w:hAnsi="Varela Round" w:cs="Varela Round"/>
                <w:sz w:val="32"/>
                <w:rtl/>
                <w:szCs w:val="32"/>
              </w:rPr>
              <w:t>אחריות גם לאחרים</w:t>
            </w:r>
          </w:p>
        </w:tc>
      </w:tr>
      <w:tr>
        <w:tc>
          <w:tcPr>
            <w:tcW w:type="dxa" w:w="10546"/>
            <w:shd w:val="clear" w:color="auto" w:fill="FFF4EC"/>
          </w:tcPr>
          <w:p>
            <w:pPr>
              <w:bidi/>
              <w:jc w:val="both"/>
            </w:pPr>
            <w:r>
              <w:rPr>
                <w:rFonts w:ascii="Suez One" w:hAnsi="Suez One" w:cs="Suez One"/>
                <w:b/>
                <w:color w:val="B23A0C"/>
                <w:sz w:val="44"/>
                <w:rtl/>
                <w:bCs/>
                <w:szCs w:val="44"/>
              </w:rPr>
              <w:t>💬 שיח מכבד</w:t>
            </w:r>
          </w:p>
          <w:p>
            <w:pPr>
              <w:bidi/>
              <w:jc w:val="both"/>
            </w:pPr>
            <w:r>
              <w:rPr>
                <w:rFonts w:ascii="Varela Round" w:hAnsi="Varela Round" w:cs="Varela Round"/>
                <w:sz w:val="32"/>
                <w:rtl/>
                <w:szCs w:val="32"/>
              </w:rPr>
              <w:t>מתווכחים עם הרעיון, לא עם האדם</w:t>
            </w:r>
          </w:p>
        </w:tc>
      </w:tr>
    </w:tbl>
    <w:p>
      <w:pPr>
        <w:bidi/>
        <w:spacing w:after="40" w:before="0"/>
        <w:jc w:val="both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546"/>
      </w:tblGrid>
      <w:tr>
        <w:tc>
          <w:tcPr>
            <w:tcW w:type="dxa" w:w="10546"/>
            <w:shd w:val="clear" w:color="auto" w:fill="1E3A8A"/>
          </w:tcPr>
          <w:p>
            <w:pPr>
              <w:bidi/>
              <w:jc w:val="center"/>
            </w:pPr>
            <w:r>
              <w:rPr>
                <w:rFonts w:ascii="Varela Round" w:hAnsi="Varela Round" w:cs="Varela Round"/>
                <w:b/>
                <w:color w:val="FFFFFF"/>
                <w:sz w:val="34"/>
                <w:rtl/>
                <w:bCs/>
                <w:szCs w:val="34"/>
              </w:rPr>
              <w:t>מחאה – כן · אלימות – לעולם לא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Varela Round" w:hAnsi="Varela Round" w:cs="Varela Round" w:eastAsia="Varela Round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