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5478"/>
      </w:tblGrid>
      <w:tr>
        <w:tc>
          <w:tcPr>
            <w:tcW w:type="dxa" w:w="15478"/>
            <w:shd w:val="clear" w:color="auto" w:fill="9D174D"/>
          </w:tcPr>
          <w:p>
            <w:pPr>
              <w:bidi/>
              <w:jc w:val="center"/>
            </w:pPr>
            <w:r>
              <w:rPr>
                <w:rFonts w:ascii="Noto Serif Hebrew" w:hAnsi="Noto Serif Hebrew" w:cs="Noto Serif Hebrew"/>
                <w:b/>
                <w:color w:val="FFFFFF"/>
                <w:sz w:val="72"/>
                <w:rtl/>
                <w:bCs/>
                <w:szCs w:val="72"/>
              </w:rPr>
              <w:t>החברה במדינת ישראל</w:t>
            </w:r>
          </w:p>
          <w:p>
            <w:pPr>
              <w:bidi/>
              <w:jc w:val="center"/>
            </w:pPr>
            <w:r>
              <w:rPr>
                <w:rFonts w:ascii="Assistant" w:hAnsi="Assistant" w:cs="Assistant"/>
                <w:color w:val="FFE7C2"/>
                <w:sz w:val="36"/>
                <w:rtl/>
                <w:szCs w:val="36"/>
              </w:rPr>
              <w:t>חברה רב־תרבותית</w:t>
            </w:r>
          </w:p>
        </w:tc>
      </w:tr>
    </w:tbl>
    <w:p>
      <w:pPr>
        <w:bidi/>
        <w:spacing w:after="40" w:before="0"/>
        <w:jc w:val="both"/>
      </w:pPr>
    </w:p>
    <w:p>
      <w:pPr>
        <w:bidi/>
        <w:jc w:val="center"/>
      </w:pPr>
      <w:r>
        <w:drawing>
          <wp:inline xmlns:a="http://schemas.openxmlformats.org/drawingml/2006/main" xmlns:pic="http://schemas.openxmlformats.org/drawingml/2006/picture">
            <wp:extent cx="3960000" cy="224052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240526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7739"/>
        <w:gridCol w:w="7739"/>
      </w:tblGrid>
      <w:tr>
        <w:tc>
          <w:tcPr>
            <w:tcW w:type="dxa" w:w="7739"/>
            <w:shd w:val="clear" w:color="auto" w:fill="FCEFF5"/>
          </w:tcPr>
          <w:p>
            <w:pPr>
              <w:bidi/>
              <w:jc w:val="both"/>
            </w:pPr>
            <w:r>
              <w:rPr>
                <w:rFonts w:ascii="Noto Serif Hebrew" w:hAnsi="Noto Serif Hebrew" w:cs="Noto Serif Hebrew"/>
                <w:b/>
                <w:color w:val="9D174D"/>
                <w:sz w:val="40"/>
                <w:rtl/>
                <w:bCs/>
                <w:szCs w:val="40"/>
              </w:rPr>
              <w:t>🧩 קבוצות</w:t>
            </w:r>
          </w:p>
          <w:p>
            <w:pPr>
              <w:bidi/>
              <w:jc w:val="both"/>
            </w:pPr>
            <w:r>
              <w:rPr>
                <w:rFonts w:ascii="Assistant" w:hAnsi="Assistant" w:cs="Assistant"/>
                <w:sz w:val="30"/>
                <w:rtl/>
                <w:szCs w:val="30"/>
              </w:rPr>
              <w:t>יהודים · ערבים · דרוזים · צ'רקסים · עולים</w:t>
            </w:r>
          </w:p>
        </w:tc>
        <w:tc>
          <w:tcPr>
            <w:tcW w:type="dxa" w:w="7739"/>
            <w:shd w:val="clear" w:color="auto" w:fill="FCEFF5"/>
          </w:tcPr>
          <w:p>
            <w:pPr>
              <w:bidi/>
              <w:jc w:val="both"/>
            </w:pPr>
            <w:r>
              <w:rPr>
                <w:rFonts w:ascii="Noto Serif Hebrew" w:hAnsi="Noto Serif Hebrew" w:cs="Noto Serif Hebrew"/>
                <w:b/>
                <w:color w:val="9D174D"/>
                <w:sz w:val="40"/>
                <w:rtl/>
                <w:bCs/>
                <w:szCs w:val="40"/>
              </w:rPr>
              <w:t>⚡ שסעים</w:t>
            </w:r>
          </w:p>
          <w:p>
            <w:pPr>
              <w:bidi/>
              <w:jc w:val="both"/>
            </w:pPr>
            <w:r>
              <w:rPr>
                <w:rFonts w:ascii="Assistant" w:hAnsi="Assistant" w:cs="Assistant"/>
                <w:sz w:val="30"/>
                <w:rtl/>
                <w:szCs w:val="30"/>
              </w:rPr>
              <w:t>לאומי · דתי · עדתי · כלכלי · פוליטי</w:t>
            </w:r>
          </w:p>
        </w:tc>
      </w:tr>
      <w:tr>
        <w:tc>
          <w:tcPr>
            <w:tcW w:type="dxa" w:w="7739"/>
            <w:shd w:val="clear" w:color="auto" w:fill="FCEFF5"/>
          </w:tcPr>
          <w:p>
            <w:pPr>
              <w:bidi/>
              <w:jc w:val="both"/>
            </w:pPr>
            <w:r>
              <w:rPr>
                <w:rFonts w:ascii="Noto Serif Hebrew" w:hAnsi="Noto Serif Hebrew" w:cs="Noto Serif Hebrew"/>
                <w:b/>
                <w:color w:val="9D174D"/>
                <w:sz w:val="40"/>
                <w:rtl/>
                <w:bCs/>
                <w:szCs w:val="40"/>
              </w:rPr>
              <w:t>🛠️ התמודדות</w:t>
            </w:r>
          </w:p>
          <w:p>
            <w:pPr>
              <w:bidi/>
              <w:jc w:val="both"/>
            </w:pPr>
            <w:r>
              <w:rPr>
                <w:rFonts w:ascii="Assistant" w:hAnsi="Assistant" w:cs="Assistant"/>
                <w:sz w:val="30"/>
                <w:rtl/>
                <w:szCs w:val="30"/>
              </w:rPr>
              <w:t>הכרה · פשרה · אוטונומיה · צמצום פערים · מפגש</w:t>
            </w:r>
          </w:p>
        </w:tc>
        <w:tc>
          <w:tcPr>
            <w:tcW w:type="dxa" w:w="7739"/>
            <w:shd w:val="clear" w:color="auto" w:fill="FCEFF5"/>
          </w:tcPr>
          <w:p>
            <w:pPr>
              <w:bidi/>
              <w:jc w:val="both"/>
            </w:pPr>
            <w:r>
              <w:rPr>
                <w:rFonts w:ascii="Noto Serif Hebrew" w:hAnsi="Noto Serif Hebrew" w:cs="Noto Serif Hebrew"/>
                <w:b/>
                <w:color w:val="9D174D"/>
                <w:sz w:val="40"/>
                <w:rtl/>
                <w:bCs/>
                <w:szCs w:val="40"/>
              </w:rPr>
              <w:t>🌈 פלורליזם וסובלנות</w:t>
            </w:r>
          </w:p>
          <w:p>
            <w:pPr>
              <w:bidi/>
              <w:jc w:val="both"/>
            </w:pPr>
            <w:r>
              <w:rPr>
                <w:rFonts w:ascii="Assistant" w:hAnsi="Assistant" w:cs="Assistant"/>
                <w:sz w:val="30"/>
                <w:rtl/>
                <w:szCs w:val="30"/>
              </w:rPr>
              <w:t>מקום לגיטימי לכל דעה ואורח חיים</w:t>
            </w:r>
          </w:p>
        </w:tc>
      </w:tr>
    </w:tbl>
    <w:p>
      <w:pPr>
        <w:bidi/>
        <w:spacing w:after="40" w:before="0"/>
        <w:jc w:val="both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5478"/>
      </w:tblGrid>
      <w:tr>
        <w:tc>
          <w:tcPr>
            <w:tcW w:type="dxa" w:w="15478"/>
            <w:shd w:val="clear" w:color="auto" w:fill="0E7490"/>
          </w:tcPr>
          <w:p>
            <w:pPr>
              <w:bidi/>
              <w:jc w:val="center"/>
            </w:pPr>
            <w:r>
              <w:rPr>
                <w:rFonts w:ascii="Assistant" w:hAnsi="Assistant" w:cs="Assistant"/>
                <w:b/>
                <w:color w:val="FFFFFF"/>
                <w:sz w:val="34"/>
                <w:rtl/>
                <w:bCs/>
                <w:szCs w:val="34"/>
              </w:rPr>
              <w:t>יש לנו הרבה במשותף</w:t>
            </w:r>
          </w:p>
        </w:tc>
      </w:tr>
    </w:tbl>
    <w:sectPr w:rsidR="00FC693F" w:rsidRPr="0006063C" w:rsidSect="00034616">
      <w:footerReference w:type="default" r:id="rId9"/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 w:eastAsia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