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type="auto" w:w="0"/>
        <w:tblLook w:firstColumn="1" w:firstRow="1" w:lastColumn="0" w:lastRow="0" w:noHBand="0" w:noVBand="1" w:val="04A0"/>
        <w:bidiVisual/>
      </w:tblPr>
      <w:tblGrid>
        <w:gridCol w:w="4933"/>
        <w:gridCol w:w="4933"/>
      </w:tblGrid>
      <w:tr>
        <w:tc>
          <w:tcPr>
            <w:tcW w:type="dxa" w:w="1247"/>
            <w:shd w:val="clear" w:color="auto" w:fill="0E7490"/>
          </w:tcPr>
          <w:p>
            <w:pPr>
              <w:bidi/>
              <w:jc w:val="center"/>
            </w:pPr>
            <w:r>
              <w:rPr>
                <w:rFonts w:ascii="Noto Serif Hebrew" w:hAnsi="Noto Serif Hebrew" w:cs="Noto Serif Hebrew"/>
                <w:b/>
                <w:color w:val="FFFFFF"/>
                <w:sz w:val="48"/>
                <w:rtl/>
                <w:bCs/>
                <w:szCs w:val="48"/>
              </w:rPr>
              <w:t>7</w:t>
            </w:r>
          </w:p>
        </w:tc>
        <w:tc>
          <w:tcPr>
            <w:tcW w:type="dxa" w:w="8617"/>
            <w:shd w:val="clear" w:color="auto" w:fill="9D174D"/>
          </w:tcPr>
          <w:p>
            <w:pPr>
              <w:bidi/>
            </w:pPr>
            <w:r>
              <w:rPr>
                <w:rFonts w:ascii="Noto Serif Hebrew" w:hAnsi="Noto Serif Hebrew" w:cs="Noto Serif Hebrew"/>
                <w:b/>
                <w:color w:val="FFFFFF"/>
                <w:sz w:val="40"/>
                <w:rtl/>
                <w:bCs/>
                <w:szCs w:val="40"/>
              </w:rPr>
              <w:t>החברה במדינת ישראל</w:t>
            </w:r>
          </w:p>
          <w:p>
            <w:pPr>
              <w:bidi/>
            </w:pPr>
            <w:r>
              <w:rPr>
                <w:rFonts w:ascii="Assistant" w:hAnsi="Assistant" w:cs="Assistant"/>
                <w:color w:val="FFFFFF"/>
                <w:sz w:val="20"/>
                <w:rtl/>
                <w:szCs w:val="20"/>
              </w:rPr>
              <w:t>דף עבודה · חברה רב־תרבותית: קבוצות, שסעים, דרכי התמודדות והמשותף לכולנו · אזרחות כיתה ט'</w:t>
            </w:r>
          </w:p>
        </w:tc>
      </w:tr>
    </w:tbl>
    <w:p>
      <w:pPr>
        <w:bidi/>
        <w:spacing w:after="40" w:before="0"/>
      </w:pPr>
    </w:p>
    <w:p>
      <w:pPr>
        <w:keepNext/>
        <w:bidi/>
        <w:spacing w:after="80" w:before="160"/>
      </w:pPr>
      <w:r>
        <w:rPr>
          <w:rFonts w:ascii="Assistant" w:hAnsi="Assistant" w:cs="Assistant"/>
          <w:b/>
          <w:color w:val="9D174D"/>
          <w:rtl/>
          <w:bCs/>
        </w:rPr>
        <w:t xml:space="preserve">1. </w:t>
      </w:r>
      <w:r>
        <w:rPr>
          <w:rFonts w:ascii="Assistant" w:hAnsi="Assistant" w:cs="Assistant"/>
          <w:b/>
          <w:rtl/>
          <w:bCs/>
        </w:rPr>
        <w:t>מהו שסע?</w:t>
      </w:r>
    </w:p>
    <w:p>
      <w:pPr>
        <w:bidi/>
        <w:spacing w:after="20" w:before="0"/>
        <w:ind w:right="340"/>
      </w:pPr>
      <w:r>
        <w:rPr>
          <w:rFonts w:ascii="Assistant" w:hAnsi="Assistant" w:cs="Assistant"/>
          <w:rtl/>
        </w:rPr>
        <w:t>◯ א. ויכוח קצר על נושא אחד בכנסת</w:t>
      </w:r>
    </w:p>
    <w:p>
      <w:pPr>
        <w:bidi/>
        <w:spacing w:after="20" w:before="0"/>
        <w:ind w:right="340"/>
      </w:pPr>
      <w:r>
        <w:rPr>
          <w:rFonts w:ascii="Assistant" w:hAnsi="Assistant" w:cs="Assistant"/>
          <w:rtl/>
        </w:rPr>
        <w:t>◯ ב. מחלוקת עמוקה ומתמשכת בין קבוצות בחברה</w:t>
      </w:r>
    </w:p>
    <w:p>
      <w:pPr>
        <w:bidi/>
        <w:spacing w:after="20" w:before="0"/>
        <w:ind w:right="340"/>
      </w:pPr>
      <w:r>
        <w:rPr>
          <w:rFonts w:ascii="Assistant" w:hAnsi="Assistant" w:cs="Assistant"/>
          <w:rtl/>
        </w:rPr>
        <w:t>◯ ג. מלחמה בין שתי מדינות</w:t>
      </w:r>
    </w:p>
    <w:p>
      <w:pPr>
        <w:bidi/>
        <w:spacing w:after="20" w:before="0"/>
        <w:ind w:right="340"/>
      </w:pPr>
      <w:r>
        <w:rPr>
          <w:rFonts w:ascii="Assistant" w:hAnsi="Assistant" w:cs="Assistant"/>
          <w:rtl/>
        </w:rPr>
        <w:t>◯ ד. הבדל בטעם האישי בין אנשים</w:t>
      </w:r>
    </w:p>
    <w:p>
      <w:pPr>
        <w:keepNext/>
        <w:bidi/>
        <w:spacing w:after="80" w:before="160"/>
      </w:pPr>
      <w:r>
        <w:rPr>
          <w:rFonts w:ascii="Assistant" w:hAnsi="Assistant" w:cs="Assistant"/>
          <w:b/>
          <w:color w:val="9D174D"/>
          <w:rtl/>
          <w:bCs/>
        </w:rPr>
        <w:t xml:space="preserve">2. </w:t>
      </w:r>
      <w:r>
        <w:rPr>
          <w:rFonts w:ascii="Assistant" w:hAnsi="Assistant" w:cs="Assistant"/>
          <w:b/>
          <w:rtl/>
          <w:bCs/>
        </w:rPr>
        <w:t>זרמי החינוך הנפרדים בישראל הם דוגמה ל:</w:t>
      </w:r>
    </w:p>
    <w:p>
      <w:pPr>
        <w:bidi/>
        <w:spacing w:after="20" w:before="0"/>
        <w:ind w:right="340"/>
      </w:pPr>
      <w:r>
        <w:rPr>
          <w:rFonts w:ascii="Assistant" w:hAnsi="Assistant" w:cs="Assistant"/>
          <w:rtl/>
        </w:rPr>
        <w:t>◯ א. אוטונומיה תרבותית</w:t>
      </w:r>
    </w:p>
    <w:p>
      <w:pPr>
        <w:bidi/>
        <w:spacing w:after="20" w:before="0"/>
        <w:ind w:right="340"/>
      </w:pPr>
      <w:r>
        <w:rPr>
          <w:rFonts w:ascii="Assistant" w:hAnsi="Assistant" w:cs="Assistant"/>
          <w:rtl/>
        </w:rPr>
        <w:t>◯ ב. השסע הכלכלי</w:t>
      </w:r>
    </w:p>
    <w:p>
      <w:pPr>
        <w:bidi/>
        <w:spacing w:after="20" w:before="0"/>
        <w:ind w:right="340"/>
      </w:pPr>
      <w:r>
        <w:rPr>
          <w:rFonts w:ascii="Assistant" w:hAnsi="Assistant" w:cs="Assistant"/>
          <w:rtl/>
        </w:rPr>
        <w:t>◯ ג. ריכוזיות</w:t>
      </w:r>
    </w:p>
    <w:p>
      <w:pPr>
        <w:bidi/>
        <w:spacing w:after="20" w:before="0"/>
        <w:ind w:right="340"/>
      </w:pPr>
      <w:r>
        <w:rPr>
          <w:rFonts w:ascii="Assistant" w:hAnsi="Assistant" w:cs="Assistant"/>
          <w:rtl/>
        </w:rPr>
        <w:t>◯ ד. חוק השבות</w:t>
      </w:r>
    </w:p>
    <w:p>
      <w:pPr>
        <w:keepNext/>
        <w:bidi/>
        <w:spacing w:after="80" w:before="160"/>
      </w:pPr>
      <w:r>
        <w:rPr>
          <w:rFonts w:ascii="Assistant" w:hAnsi="Assistant" w:cs="Assistant"/>
          <w:b/>
          <w:color w:val="9D174D"/>
          <w:rtl/>
          <w:bCs/>
        </w:rPr>
        <w:t xml:space="preserve">3. </w:t>
      </w:r>
      <w:r>
        <w:rPr>
          <w:rFonts w:ascii="Assistant" w:hAnsi="Assistant" w:cs="Assistant"/>
          <w:b/>
          <w:rtl/>
          <w:bCs/>
        </w:rPr>
        <w:t>מיינו כל מחלוקת לשסע שהיא מבטאת:</w:t>
      </w:r>
    </w:p>
    <w:p>
      <w:pPr>
        <w:bidi/>
        <w:spacing w:after="80" w:before="0"/>
      </w:pPr>
      <w:r>
        <w:rPr>
          <w:rFonts w:ascii="Assistant" w:hAnsi="Assistant" w:cs="Assistant"/>
          <w:b/>
          <w:color w:val="0E7490"/>
          <w:sz w:val="21"/>
          <w:rtl/>
          <w:bCs/>
          <w:szCs w:val="21"/>
        </w:rPr>
        <w:t>ביטויים: האם לאפשר תחבורה ציבורית בשבת  |  פערים בשכר ובשירותים בין המרכז לפריפריה  |  מחלוקת על גבולות המדינה והסכסוך  |  תחושת קיפוח של יוצאי עדה מסוימת  |  האם לסגור את בתי העסק בשבת  |  מחלוקת בין יהודים לערבים על סמלי המדינה</w:t>
      </w:r>
    </w:p>
    <w:tbl>
      <w:tblPr>
        <w:tblStyle w:val="TableGrid"/>
        <w:tblW w:type="auto" w:w="0"/>
        <w:tblLook w:firstColumn="1" w:firstRow="1" w:lastColumn="0" w:lastRow="0" w:noHBand="0" w:noVBand="1" w:val="04A0"/>
        <w:bidiVisual/>
      </w:tblPr>
      <w:tblGrid>
        <w:gridCol w:w="2466"/>
        <w:gridCol w:w="2466"/>
        <w:gridCol w:w="2466"/>
        <w:gridCol w:w="2466"/>
      </w:tblGrid>
      <w:tr>
        <w:tc>
          <w:tcPr>
            <w:tcW w:type="dxa" w:w="2466"/>
            <w:shd w:val="clear" w:color="auto" w:fill="FCEFF5"/>
          </w:tcPr>
          <w:p>
            <w:pPr>
              <w:bidi/>
            </w:pPr>
            <w:r>
              <w:rPr>
                <w:rFonts w:ascii="Assistant" w:hAnsi="Assistant" w:cs="Assistant"/>
                <w:b/>
                <w:color w:val="9D174D"/>
                <w:rtl/>
                <w:bCs/>
              </w:rPr>
              <w:t>שסע דתי</w:t>
            </w:r>
          </w:p>
        </w:tc>
        <w:tc>
          <w:tcPr>
            <w:tcW w:type="dxa" w:w="2466"/>
            <w:shd w:val="clear" w:color="auto" w:fill="FCEFF5"/>
          </w:tcPr>
          <w:p>
            <w:pPr>
              <w:bidi/>
            </w:pPr>
            <w:r>
              <w:rPr>
                <w:rFonts w:ascii="Assistant" w:hAnsi="Assistant" w:cs="Assistant"/>
                <w:b/>
                <w:color w:val="9D174D"/>
                <w:rtl/>
                <w:bCs/>
              </w:rPr>
              <w:t>שסע כלכלי־חברתי</w:t>
            </w:r>
          </w:p>
        </w:tc>
        <w:tc>
          <w:tcPr>
            <w:tcW w:type="dxa" w:w="2466"/>
            <w:shd w:val="clear" w:color="auto" w:fill="FCEFF5"/>
          </w:tcPr>
          <w:p>
            <w:pPr>
              <w:bidi/>
            </w:pPr>
            <w:r>
              <w:rPr>
                <w:rFonts w:ascii="Assistant" w:hAnsi="Assistant" w:cs="Assistant"/>
                <w:b/>
                <w:color w:val="9D174D"/>
                <w:rtl/>
                <w:bCs/>
              </w:rPr>
              <w:t>שסע לאומי</w:t>
            </w:r>
          </w:p>
        </w:tc>
        <w:tc>
          <w:tcPr>
            <w:tcW w:type="dxa" w:w="2466"/>
            <w:shd w:val="clear" w:color="auto" w:fill="FCEFF5"/>
          </w:tcPr>
          <w:p>
            <w:pPr>
              <w:bidi/>
            </w:pPr>
            <w:r>
              <w:rPr>
                <w:rFonts w:ascii="Assistant" w:hAnsi="Assistant" w:cs="Assistant"/>
                <w:b/>
                <w:color w:val="9D174D"/>
                <w:rtl/>
                <w:bCs/>
              </w:rPr>
              <w:t>שסע עדתי</w:t>
            </w:r>
          </w:p>
        </w:tc>
      </w:tr>
      <w:tr>
        <w:tc>
          <w:tcPr>
            <w:tcW w:type="dxa" w:w="2466"/>
          </w:tcPr>
          <w:p>
            <w:pPr>
              <w:bidi/>
            </w:pPr>
            <w:r>
              <w:rPr>
                <w:rFonts w:ascii="Assistant" w:hAnsi="Assistant" w:cs="Assistant"/>
                <w:rtl/>
              </w:rPr>
              <w:br/>
              <w:br/>
              <w:br/>
            </w:r>
          </w:p>
        </w:tc>
        <w:tc>
          <w:tcPr>
            <w:tcW w:type="dxa" w:w="2466"/>
          </w:tcPr>
          <w:p>
            <w:pPr>
              <w:bidi/>
            </w:pPr>
            <w:r>
              <w:rPr>
                <w:rFonts w:ascii="Assistant" w:hAnsi="Assistant" w:cs="Assistant"/>
                <w:rtl/>
              </w:rPr>
              <w:br/>
              <w:br/>
              <w:br/>
            </w:r>
          </w:p>
        </w:tc>
        <w:tc>
          <w:tcPr>
            <w:tcW w:type="dxa" w:w="2466"/>
          </w:tcPr>
          <w:p>
            <w:pPr>
              <w:bidi/>
            </w:pPr>
            <w:r>
              <w:rPr>
                <w:rFonts w:ascii="Assistant" w:hAnsi="Assistant" w:cs="Assistant"/>
                <w:rtl/>
              </w:rPr>
              <w:br/>
              <w:br/>
              <w:br/>
            </w:r>
          </w:p>
        </w:tc>
        <w:tc>
          <w:tcPr>
            <w:tcW w:type="dxa" w:w="2466"/>
          </w:tcPr>
          <w:p>
            <w:pPr>
              <w:bidi/>
            </w:pPr>
            <w:r>
              <w:rPr>
                <w:rFonts w:ascii="Assistant" w:hAnsi="Assistant" w:cs="Assistant"/>
                <w:rtl/>
              </w:rPr>
              <w:br/>
              <w:br/>
              <w:br/>
            </w:r>
          </w:p>
        </w:tc>
      </w:tr>
    </w:tbl>
    <w:p>
      <w:pPr>
        <w:keepNext/>
        <w:bidi/>
        <w:spacing w:after="80" w:before="160"/>
      </w:pPr>
      <w:r>
        <w:rPr>
          <w:rFonts w:ascii="Assistant" w:hAnsi="Assistant" w:cs="Assistant"/>
          <w:b/>
          <w:color w:val="9D174D"/>
          <w:rtl/>
          <w:bCs/>
        </w:rPr>
        <w:t xml:space="preserve">4. </w:t>
      </w:r>
      <w:r>
        <w:rPr>
          <w:rFonts w:ascii="Assistant" w:hAnsi="Assistant" w:cs="Assistant"/>
          <w:b/>
          <w:rtl/>
          <w:bCs/>
        </w:rPr>
        <w:t>סמנו נכון או לא נכון, ותקנו את המשפטים השגויים:</w:t>
      </w:r>
    </w:p>
    <w:tbl>
      <w:tblPr>
        <w:tblStyle w:val="TableGrid"/>
        <w:tblW w:type="auto" w:w="0"/>
        <w:tblLook w:firstColumn="1" w:firstRow="1" w:lastColumn="0" w:lastRow="0" w:noHBand="0" w:noVBand="1" w:val="04A0"/>
        <w:bidiVisual/>
      </w:tblPr>
      <w:tblGrid>
        <w:gridCol w:w="3289"/>
        <w:gridCol w:w="3289"/>
        <w:gridCol w:w="3289"/>
      </w:tblGrid>
      <w:tr>
        <w:tc>
          <w:tcPr>
            <w:tcW w:type="dxa" w:w="7483"/>
            <w:shd w:val="clear" w:color="auto" w:fill="FCEFF5"/>
          </w:tcPr>
          <w:p>
            <w:pPr>
              <w:bidi/>
            </w:pPr>
            <w:r>
              <w:rPr>
                <w:rFonts w:ascii="Assistant" w:hAnsi="Assistant" w:cs="Assistant"/>
                <w:b/>
                <w:color w:val="9D174D"/>
                <w:rtl/>
                <w:bCs/>
              </w:rPr>
              <w:t>משפט</w:t>
            </w:r>
          </w:p>
        </w:tc>
        <w:tc>
          <w:tcPr>
            <w:tcW w:type="dxa" w:w="1020"/>
            <w:shd w:val="clear" w:color="auto" w:fill="FCEFF5"/>
          </w:tcPr>
          <w:p>
            <w:pPr>
              <w:bidi/>
            </w:pPr>
            <w:r>
              <w:rPr>
                <w:rFonts w:ascii="Assistant" w:hAnsi="Assistant" w:cs="Assistant"/>
                <w:b/>
                <w:color w:val="9D174D"/>
                <w:rtl/>
                <w:bCs/>
              </w:rPr>
              <w:t>נכון</w:t>
            </w:r>
          </w:p>
        </w:tc>
        <w:tc>
          <w:tcPr>
            <w:tcW w:type="dxa" w:w="1361"/>
            <w:shd w:val="clear" w:color="auto" w:fill="FCEFF5"/>
          </w:tcPr>
          <w:p>
            <w:pPr>
              <w:bidi/>
            </w:pPr>
            <w:r>
              <w:rPr>
                <w:rFonts w:ascii="Assistant" w:hAnsi="Assistant" w:cs="Assistant"/>
                <w:b/>
                <w:color w:val="9D174D"/>
                <w:rtl/>
                <w:bCs/>
              </w:rPr>
              <w:t>לא נכון</w:t>
            </w:r>
          </w:p>
        </w:tc>
      </w:tr>
      <w:tr>
        <w:tc>
          <w:tcPr>
            <w:tcW w:type="dxa" w:w="7483"/>
          </w:tcPr>
          <w:p>
            <w:pPr>
              <w:bidi/>
            </w:pPr>
            <w:r>
              <w:rPr>
                <w:rFonts w:ascii="Assistant" w:hAnsi="Assistant" w:cs="Assistant"/>
                <w:rtl/>
              </w:rPr>
              <w:t>א. רוב הערבים בישראל הם מוסלמים.</w:t>
            </w:r>
          </w:p>
          <w:p>
            <w:pPr>
              <w:bidi/>
            </w:pPr>
            <w:r>
              <w:rPr>
                <w:rFonts w:ascii="Assistant" w:hAnsi="Assistant" w:cs="Assistant"/>
                <w:color w:val="9AAAAA"/>
                <w:sz w:val="18"/>
                <w:rtl/>
                <w:szCs w:val="18"/>
              </w:rPr>
              <w:t>תיקון: ________________________________________</w:t>
            </w:r>
          </w:p>
        </w:tc>
        <w:tc>
          <w:tcPr>
            <w:tcW w:type="dxa" w:w="1020"/>
          </w:tcPr>
          <w:p>
            <w:pPr>
              <w:bidi/>
            </w:pPr>
          </w:p>
        </w:tc>
        <w:tc>
          <w:tcPr>
            <w:tcW w:type="dxa" w:w="1361"/>
          </w:tcPr>
          <w:p>
            <w:pPr>
              <w:bidi/>
            </w:pPr>
          </w:p>
        </w:tc>
      </w:tr>
      <w:tr>
        <w:tc>
          <w:tcPr>
            <w:tcW w:type="dxa" w:w="7483"/>
          </w:tcPr>
          <w:p>
            <w:pPr>
              <w:bidi/>
            </w:pPr>
            <w:r>
              <w:rPr>
                <w:rFonts w:ascii="Assistant" w:hAnsi="Assistant" w:cs="Assistant"/>
                <w:rtl/>
              </w:rPr>
              <w:t>ב. הדרוזים והצ'רקסים אינם משרתים בצה"ל.</w:t>
            </w:r>
          </w:p>
          <w:p>
            <w:pPr>
              <w:bidi/>
            </w:pPr>
            <w:r>
              <w:rPr>
                <w:rFonts w:ascii="Assistant" w:hAnsi="Assistant" w:cs="Assistant"/>
                <w:color w:val="9AAAAA"/>
                <w:sz w:val="18"/>
                <w:rtl/>
                <w:szCs w:val="18"/>
              </w:rPr>
              <w:t>תיקון: ________________________________________</w:t>
            </w:r>
          </w:p>
        </w:tc>
        <w:tc>
          <w:tcPr>
            <w:tcW w:type="dxa" w:w="1020"/>
          </w:tcPr>
          <w:p>
            <w:pPr>
              <w:bidi/>
            </w:pPr>
          </w:p>
        </w:tc>
        <w:tc>
          <w:tcPr>
            <w:tcW w:type="dxa" w:w="1361"/>
          </w:tcPr>
          <w:p>
            <w:pPr>
              <w:bidi/>
            </w:pPr>
          </w:p>
        </w:tc>
      </w:tr>
      <w:tr>
        <w:tc>
          <w:tcPr>
            <w:tcW w:type="dxa" w:w="7483"/>
          </w:tcPr>
          <w:p>
            <w:pPr>
              <w:bidi/>
            </w:pPr>
            <w:r>
              <w:rPr>
                <w:rFonts w:ascii="Assistant" w:hAnsi="Assistant" w:cs="Assistant"/>
                <w:rtl/>
              </w:rPr>
              <w:t>ג. בתוך הציבור היהודי יש מגוון גדול: חילונים, מסורתיים, דתיים וחרדים.</w:t>
            </w:r>
          </w:p>
          <w:p>
            <w:pPr>
              <w:bidi/>
            </w:pPr>
            <w:r>
              <w:rPr>
                <w:rFonts w:ascii="Assistant" w:hAnsi="Assistant" w:cs="Assistant"/>
                <w:color w:val="9AAAAA"/>
                <w:sz w:val="18"/>
                <w:rtl/>
                <w:szCs w:val="18"/>
              </w:rPr>
              <w:t>תיקון: ________________________________________</w:t>
            </w:r>
          </w:p>
        </w:tc>
        <w:tc>
          <w:tcPr>
            <w:tcW w:type="dxa" w:w="1020"/>
          </w:tcPr>
          <w:p>
            <w:pPr>
              <w:bidi/>
            </w:pPr>
          </w:p>
        </w:tc>
        <w:tc>
          <w:tcPr>
            <w:tcW w:type="dxa" w:w="1361"/>
          </w:tcPr>
          <w:p>
            <w:pPr>
              <w:bidi/>
            </w:pPr>
          </w:p>
        </w:tc>
      </w:tr>
      <w:tr>
        <w:tc>
          <w:tcPr>
            <w:tcW w:type="dxa" w:w="7483"/>
          </w:tcPr>
          <w:p>
            <w:pPr>
              <w:bidi/>
            </w:pPr>
            <w:r>
              <w:rPr>
                <w:rFonts w:ascii="Assistant" w:hAnsi="Assistant" w:cs="Assistant"/>
                <w:rtl/>
              </w:rPr>
              <w:t>ד. פלורליזם פירושו שכל האזרחים צריכים לחשוב אותו דבר.</w:t>
            </w:r>
          </w:p>
          <w:p>
            <w:pPr>
              <w:bidi/>
            </w:pPr>
            <w:r>
              <w:rPr>
                <w:rFonts w:ascii="Assistant" w:hAnsi="Assistant" w:cs="Assistant"/>
                <w:color w:val="9AAAAA"/>
                <w:sz w:val="18"/>
                <w:rtl/>
                <w:szCs w:val="18"/>
              </w:rPr>
              <w:t>תיקון: ________________________________________</w:t>
            </w:r>
          </w:p>
        </w:tc>
        <w:tc>
          <w:tcPr>
            <w:tcW w:type="dxa" w:w="1020"/>
          </w:tcPr>
          <w:p>
            <w:pPr>
              <w:bidi/>
            </w:pPr>
          </w:p>
        </w:tc>
        <w:tc>
          <w:tcPr>
            <w:tcW w:type="dxa" w:w="1361"/>
          </w:tcPr>
          <w:p>
            <w:pPr>
              <w:bidi/>
            </w:pPr>
          </w:p>
        </w:tc>
      </w:tr>
    </w:tbl>
    <w:p>
      <w:pPr>
        <w:keepNext/>
        <w:bidi/>
        <w:spacing w:after="80" w:before="160"/>
      </w:pPr>
      <w:r>
        <w:rPr>
          <w:rFonts w:ascii="Assistant" w:hAnsi="Assistant" w:cs="Assistant"/>
          <w:b/>
          <w:color w:val="9D174D"/>
          <w:rtl/>
          <w:bCs/>
        </w:rPr>
        <w:t xml:space="preserve">5. </w:t>
      </w:r>
      <w:r>
        <w:rPr>
          <w:rFonts w:ascii="Assistant" w:hAnsi="Assistant" w:cs="Assistant"/>
          <w:b/>
          <w:rtl/>
          <w:bCs/>
        </w:rPr>
        <w:t>השלימו את הפסקה בעזרת המילים שבמחסן:</w:t>
      </w:r>
    </w:p>
    <w:p>
      <w:pPr>
        <w:bidi/>
        <w:spacing w:after="80" w:before="0"/>
      </w:pPr>
      <w:r>
        <w:rPr>
          <w:rFonts w:ascii="Assistant" w:hAnsi="Assistant" w:cs="Assistant"/>
          <w:b/>
          <w:color w:val="0E7490"/>
          <w:sz w:val="21"/>
          <w:rtl/>
          <w:bCs/>
          <w:szCs w:val="21"/>
        </w:rPr>
        <w:t>מחסן מילים: רב־תרבותית  |  פשרה  |  שסע  |  סובלנות  |  המשותף</w:t>
      </w:r>
    </w:p>
    <w:p>
      <w:pPr>
        <w:bidi/>
        <w:spacing w:after="120" w:before="0"/>
      </w:pPr>
      <w:r>
        <w:rPr>
          <w:rFonts w:ascii="Assistant" w:hAnsi="Assistant" w:cs="Assistant"/>
          <w:rtl/>
        </w:rPr>
        <w:t>ישראל היא חברה  (1) ________ , שבה חיות קבוצות רבות. מחלוקת עמוקה ומתמשכת בין קבוצות נקראת  (2) ________ . אחת הדרכים להתמודד עם מחלוקת היא  (3) ________ , שבה כל צד מוותר על משהו.  (4) ________  היא היכולת לכבד את מי ששונה ממך. חשוב לזכור גם את  (5) ________  לכל האזרחים.</w:t>
      </w:r>
    </w:p>
    <w:p>
      <w:pPr>
        <w:keepNext/>
        <w:bidi/>
        <w:spacing w:after="80" w:before="160"/>
      </w:pPr>
      <w:r>
        <w:rPr>
          <w:rFonts w:ascii="Assistant" w:hAnsi="Assistant" w:cs="Assistant"/>
          <w:b/>
          <w:color w:val="9D174D"/>
          <w:rtl/>
          <w:bCs/>
        </w:rPr>
        <w:t xml:space="preserve">6. </w:t>
      </w:r>
      <w:r>
        <w:rPr>
          <w:rFonts w:ascii="Assistant" w:hAnsi="Assistant" w:cs="Assistant"/>
          <w:b/>
          <w:rtl/>
          <w:bCs/>
        </w:rPr>
        <w:t>התאימו כל דרך התמודדות לדוגמה שלה:</w:t>
      </w:r>
    </w:p>
    <w:tbl>
      <w:tblPr>
        <w:tblStyle w:val="TableGrid"/>
        <w:tblW w:type="auto" w:w="0"/>
        <w:tblLook w:firstColumn="1" w:firstRow="1" w:lastColumn="0" w:lastRow="0" w:noHBand="0" w:noVBand="1" w:val="04A0"/>
        <w:bidiVisual/>
      </w:tblPr>
      <w:tblGrid>
        <w:gridCol w:w="3289"/>
        <w:gridCol w:w="3289"/>
        <w:gridCol w:w="3289"/>
      </w:tblGrid>
      <w:tr>
        <w:tc>
          <w:tcPr>
            <w:tcW w:type="dxa" w:w="4819"/>
            <w:shd w:val="clear" w:color="auto" w:fill="FCEFF5"/>
          </w:tcPr>
          <w:p>
            <w:pPr>
              <w:bidi/>
            </w:pPr>
            <w:r>
              <w:rPr>
                <w:rFonts w:ascii="Assistant" w:hAnsi="Assistant" w:cs="Assistant"/>
                <w:b/>
                <w:color w:val="9D174D"/>
                <w:rtl/>
                <w:bCs/>
              </w:rPr>
              <w:t>א</w:t>
            </w:r>
          </w:p>
        </w:tc>
        <w:tc>
          <w:tcPr>
            <w:tcW w:type="dxa" w:w="680"/>
            <w:shd w:val="clear" w:color="auto" w:fill="FCEFF5"/>
          </w:tcPr>
          <w:p>
            <w:pPr>
              <w:bidi/>
            </w:pPr>
            <w:r>
              <w:rPr>
                <w:rFonts w:ascii="Assistant" w:hAnsi="Assistant" w:cs="Assistant"/>
                <w:b/>
                <w:color w:val="9D174D"/>
                <w:rtl/>
                <w:bCs/>
              </w:rPr>
              <w:t>✎</w:t>
            </w:r>
          </w:p>
        </w:tc>
        <w:tc>
          <w:tcPr>
            <w:tcW w:type="dxa" w:w="4365"/>
            <w:shd w:val="clear" w:color="auto" w:fill="FCEFF5"/>
          </w:tcPr>
          <w:p>
            <w:pPr>
              <w:bidi/>
            </w:pPr>
            <w:r>
              <w:rPr>
                <w:rFonts w:ascii="Assistant" w:hAnsi="Assistant" w:cs="Assistant"/>
                <w:b/>
                <w:color w:val="9D174D"/>
                <w:rtl/>
                <w:bCs/>
              </w:rPr>
              <w:t>ב</w:t>
            </w:r>
          </w:p>
        </w:tc>
      </w:tr>
      <w:tr>
        <w:tc>
          <w:tcPr>
            <w:tcW w:type="dxa" w:w="4819"/>
          </w:tcPr>
          <w:p>
            <w:pPr>
              <w:bidi/>
            </w:pPr>
            <w:r>
              <w:rPr>
                <w:rFonts w:ascii="Assistant" w:hAnsi="Assistant" w:cs="Assistant"/>
                <w:rtl/>
              </w:rPr>
              <w:t>1. הכרה</w:t>
            </w:r>
          </w:p>
        </w:tc>
        <w:tc>
          <w:tcPr>
            <w:tcW w:type="dxa" w:w="680"/>
          </w:tcPr>
          <w:p>
            <w:pPr>
              <w:bidi/>
            </w:pPr>
          </w:p>
        </w:tc>
        <w:tc>
          <w:tcPr>
            <w:tcW w:type="dxa" w:w="4365"/>
          </w:tcPr>
          <w:p>
            <w:pPr>
              <w:bidi/>
            </w:pPr>
            <w:r>
              <w:rPr>
                <w:rFonts w:ascii="Assistant" w:hAnsi="Assistant" w:cs="Assistant"/>
                <w:rtl/>
              </w:rPr>
              <w:t>א. מחנה קיץ משותף לבני נוער יהודים וערבים</w:t>
            </w:r>
          </w:p>
        </w:tc>
      </w:tr>
      <w:tr>
        <w:tc>
          <w:tcPr>
            <w:tcW w:type="dxa" w:w="4819"/>
          </w:tcPr>
          <w:p>
            <w:pPr>
              <w:bidi/>
            </w:pPr>
            <w:r>
              <w:rPr>
                <w:rFonts w:ascii="Assistant" w:hAnsi="Assistant" w:cs="Assistant"/>
                <w:rtl/>
              </w:rPr>
              <w:t>2. פשרה והסדרים</w:t>
            </w:r>
          </w:p>
        </w:tc>
        <w:tc>
          <w:tcPr>
            <w:tcW w:type="dxa" w:w="680"/>
          </w:tcPr>
          <w:p>
            <w:pPr>
              <w:bidi/>
            </w:pPr>
          </w:p>
        </w:tc>
        <w:tc>
          <w:tcPr>
            <w:tcW w:type="dxa" w:w="4365"/>
          </w:tcPr>
          <w:p>
            <w:pPr>
              <w:bidi/>
            </w:pPr>
            <w:r>
              <w:rPr>
                <w:rFonts w:ascii="Assistant" w:hAnsi="Assistant" w:cs="Assistant"/>
                <w:rtl/>
              </w:rPr>
              <w:t>ב. הסדר הסטטוס קוו בענייני דת ומדינה</w:t>
            </w:r>
          </w:p>
        </w:tc>
      </w:tr>
      <w:tr>
        <w:tc>
          <w:tcPr>
            <w:tcW w:type="dxa" w:w="4819"/>
          </w:tcPr>
          <w:p>
            <w:pPr>
              <w:bidi/>
            </w:pPr>
            <w:r>
              <w:rPr>
                <w:rFonts w:ascii="Assistant" w:hAnsi="Assistant" w:cs="Assistant"/>
                <w:rtl/>
              </w:rPr>
              <w:t>3. אוטונומיה תרבותית</w:t>
            </w:r>
          </w:p>
        </w:tc>
        <w:tc>
          <w:tcPr>
            <w:tcW w:type="dxa" w:w="680"/>
          </w:tcPr>
          <w:p>
            <w:pPr>
              <w:bidi/>
            </w:pPr>
          </w:p>
        </w:tc>
        <w:tc>
          <w:tcPr>
            <w:tcW w:type="dxa" w:w="4365"/>
          </w:tcPr>
          <w:p>
            <w:pPr>
              <w:bidi/>
            </w:pPr>
            <w:r>
              <w:rPr>
                <w:rFonts w:ascii="Assistant" w:hAnsi="Assistant" w:cs="Assistant"/>
                <w:rtl/>
              </w:rPr>
              <w:t>ג. השלטים בתחנות הרכבת כתובים בעברית, בערבית ובאנגלית</w:t>
            </w:r>
          </w:p>
        </w:tc>
      </w:tr>
      <w:tr>
        <w:tc>
          <w:tcPr>
            <w:tcW w:type="dxa" w:w="4819"/>
          </w:tcPr>
          <w:p>
            <w:pPr>
              <w:bidi/>
            </w:pPr>
            <w:r>
              <w:rPr>
                <w:rFonts w:ascii="Assistant" w:hAnsi="Assistant" w:cs="Assistant"/>
                <w:rtl/>
              </w:rPr>
              <w:t>4. צמצום פערים</w:t>
            </w:r>
          </w:p>
        </w:tc>
        <w:tc>
          <w:tcPr>
            <w:tcW w:type="dxa" w:w="680"/>
          </w:tcPr>
          <w:p>
            <w:pPr>
              <w:bidi/>
            </w:pPr>
          </w:p>
        </w:tc>
        <w:tc>
          <w:tcPr>
            <w:tcW w:type="dxa" w:w="4365"/>
          </w:tcPr>
          <w:p>
            <w:pPr>
              <w:bidi/>
            </w:pPr>
            <w:r>
              <w:rPr>
                <w:rFonts w:ascii="Assistant" w:hAnsi="Assistant" w:cs="Assistant"/>
                <w:rtl/>
              </w:rPr>
              <w:t>ד. בית ספר ממלכתי־דתי ובית ספר ערבי פועלים כל אחד לפי דרכו</w:t>
            </w:r>
          </w:p>
        </w:tc>
      </w:tr>
      <w:tr>
        <w:tc>
          <w:tcPr>
            <w:tcW w:type="dxa" w:w="4819"/>
          </w:tcPr>
          <w:p>
            <w:pPr>
              <w:bidi/>
            </w:pPr>
            <w:r>
              <w:rPr>
                <w:rFonts w:ascii="Assistant" w:hAnsi="Assistant" w:cs="Assistant"/>
                <w:rtl/>
              </w:rPr>
              <w:t>5. מפגש ודיאלוג</w:t>
            </w:r>
          </w:p>
        </w:tc>
        <w:tc>
          <w:tcPr>
            <w:tcW w:type="dxa" w:w="680"/>
          </w:tcPr>
          <w:p>
            <w:pPr>
              <w:bidi/>
            </w:pPr>
          </w:p>
        </w:tc>
        <w:tc>
          <w:tcPr>
            <w:tcW w:type="dxa" w:w="4365"/>
          </w:tcPr>
          <w:p>
            <w:pPr>
              <w:bidi/>
            </w:pPr>
            <w:r>
              <w:rPr>
                <w:rFonts w:ascii="Assistant" w:hAnsi="Assistant" w:cs="Assistant"/>
                <w:rtl/>
              </w:rPr>
              <w:t>ה. תקציב מיוחד לבניית מעונות יום ביישובים בפריפריה</w:t>
            </w:r>
          </w:p>
        </w:tc>
      </w:tr>
    </w:tbl>
    <w:p>
      <w:pPr>
        <w:keepNext/>
        <w:bidi/>
        <w:spacing w:after="80" w:before="160"/>
      </w:pPr>
      <w:r>
        <w:rPr>
          <w:rFonts w:ascii="Assistant" w:hAnsi="Assistant" w:cs="Assistant"/>
          <w:b/>
          <w:color w:val="9D174D"/>
          <w:rtl/>
          <w:bCs/>
        </w:rPr>
        <w:t xml:space="preserve">7. </w:t>
      </w:r>
      <w:r>
        <w:rPr>
          <w:rFonts w:ascii="Assistant" w:hAnsi="Assistant" w:cs="Assistant"/>
          <w:b/>
          <w:rtl/>
          <w:bCs/>
        </w:rPr>
        <w:t>בחרו שסע אחד בחברה הישראלית. תארו אותו בקצרה והציעו דרך אחת להתמודד איתו.</w:t>
      </w:r>
    </w:p>
    <w:p>
      <w:pPr>
        <w:bidi/>
        <w:spacing w:after="120" w:before="0"/>
      </w:pPr>
      <w:r>
        <w:rPr>
          <w:rFonts w:ascii="Assistant" w:hAnsi="Assistant" w:cs="Assistant"/>
          <w:color w:val="9AAAAA"/>
          <w:sz w:val="18"/>
          <w:rtl/>
          <w:szCs w:val="18"/>
        </w:rPr>
        <w:t>______________________________________________________________________________________</w:t>
      </w:r>
    </w:p>
    <w:p>
      <w:pPr>
        <w:bidi/>
        <w:spacing w:after="120" w:before="0"/>
      </w:pPr>
      <w:r>
        <w:rPr>
          <w:rFonts w:ascii="Assistant" w:hAnsi="Assistant" w:cs="Assistant"/>
          <w:color w:val="9AAAAA"/>
          <w:sz w:val="18"/>
          <w:rtl/>
          <w:szCs w:val="18"/>
        </w:rPr>
        <w:t>______________________________________________________________________________________</w:t>
      </w:r>
    </w:p>
    <w:p>
      <w:pPr>
        <w:bidi/>
        <w:spacing w:after="120" w:before="0"/>
      </w:pPr>
      <w:r>
        <w:rPr>
          <w:rFonts w:ascii="Assistant" w:hAnsi="Assistant" w:cs="Assistant"/>
          <w:color w:val="9AAAAA"/>
          <w:sz w:val="18"/>
          <w:rtl/>
          <w:szCs w:val="18"/>
        </w:rPr>
        <w:t>______________________________________________________________________________________</w:t>
      </w:r>
    </w:p>
    <w:p>
      <w:pPr>
        <w:bidi/>
        <w:spacing w:after="120" w:before="0"/>
      </w:pPr>
      <w:r>
        <w:rPr>
          <w:rFonts w:ascii="Assistant" w:hAnsi="Assistant" w:cs="Assistant"/>
          <w:color w:val="9AAAAA"/>
          <w:sz w:val="18"/>
          <w:rtl/>
          <w:szCs w:val="18"/>
        </w:rPr>
        <w:t>______________________________________________________________________________________</w:t>
      </w:r>
    </w:p>
    <w:p>
      <w:pPr>
        <w:keepNext/>
        <w:bidi/>
        <w:spacing w:after="80" w:before="160"/>
      </w:pPr>
      <w:r>
        <w:rPr>
          <w:rFonts w:ascii="Assistant" w:hAnsi="Assistant" w:cs="Assistant"/>
          <w:b/>
          <w:color w:val="9D174D"/>
          <w:rtl/>
          <w:bCs/>
        </w:rPr>
        <w:t xml:space="preserve">8. </w:t>
      </w:r>
      <w:r>
        <w:rPr>
          <w:rFonts w:ascii="Assistant" w:hAnsi="Assistant" w:cs="Assistant"/>
          <w:b/>
          <w:rtl/>
          <w:bCs/>
        </w:rPr>
        <w:t>קראו את המקרה וענו:</w:t>
      </w:r>
    </w:p>
    <w:tbl>
      <w:tblPr>
        <w:tblStyle w:val="TableGrid"/>
        <w:tblW w:type="auto" w:w="0"/>
        <w:tblLook w:firstColumn="1" w:firstRow="1" w:lastColumn="0" w:lastRow="0" w:noHBand="0" w:noVBand="1" w:val="04A0"/>
        <w:bidiVisual/>
      </w:tblPr>
      <w:tblGrid>
        <w:gridCol w:w="9866"/>
      </w:tblGrid>
      <w:tr>
        <w:tc>
          <w:tcPr>
            <w:tcW w:type="dxa" w:w="9866"/>
            <w:shd w:val="clear" w:color="auto" w:fill="FCEFF5"/>
          </w:tcPr>
          <w:p>
            <w:pPr>
              <w:bidi/>
            </w:pPr>
            <w:r>
              <w:rPr>
                <w:rFonts w:ascii="Assistant" w:hAnsi="Assistant" w:cs="Assistant"/>
                <w:rtl/>
              </w:rPr>
              <w:t>בבית ספר תיכון בחיפה לומדים יחד תלמידים יהודים וערבים. לקראת ערב תרבות, כל קבוצה רצתה להציג את המוזיקה והמאכלים שלה. מורה אחד הציע שכל קבוצה תציג בנפרד, בחדר אחר. מועצת התלמידים החליטה אחרת: במה אחת משותפת, שירים בעברית ובערבית, ושולחן אחד עם מאכלים מכל המטבחים.</w:t>
            </w:r>
          </w:p>
        </w:tc>
      </w:tr>
    </w:tbl>
    <w:p>
      <w:pPr>
        <w:bidi/>
        <w:spacing w:after="20" w:before="0"/>
        <w:ind w:right="227"/>
      </w:pPr>
      <w:r>
        <w:rPr>
          <w:rFonts w:ascii="Assistant" w:hAnsi="Assistant" w:cs="Assistant"/>
          <w:rtl/>
        </w:rPr>
        <w:t>א. איזה שסע עשוי לבוא לידי ביטוי בבית הספר?</w:t>
      </w:r>
    </w:p>
    <w:p>
      <w:pPr>
        <w:bidi/>
        <w:spacing w:after="120" w:before="0"/>
      </w:pPr>
      <w:r>
        <w:rPr>
          <w:rFonts w:ascii="Assistant" w:hAnsi="Assistant" w:cs="Assistant"/>
          <w:color w:val="9AAAAA"/>
          <w:sz w:val="18"/>
          <w:rtl/>
          <w:szCs w:val="18"/>
        </w:rPr>
        <w:t>______________________________________________________________________________________</w:t>
      </w:r>
    </w:p>
    <w:p>
      <w:pPr>
        <w:bidi/>
        <w:spacing w:after="120" w:before="0"/>
      </w:pPr>
      <w:r>
        <w:rPr>
          <w:rFonts w:ascii="Assistant" w:hAnsi="Assistant" w:cs="Assistant"/>
          <w:color w:val="9AAAAA"/>
          <w:sz w:val="18"/>
          <w:rtl/>
          <w:szCs w:val="18"/>
        </w:rPr>
        <w:t>______________________________________________________________________________________</w:t>
      </w:r>
    </w:p>
    <w:p>
      <w:pPr>
        <w:bidi/>
        <w:spacing w:after="20" w:before="0"/>
        <w:ind w:right="227"/>
      </w:pPr>
      <w:r>
        <w:rPr>
          <w:rFonts w:ascii="Assistant" w:hAnsi="Assistant" w:cs="Assistant"/>
          <w:rtl/>
        </w:rPr>
        <w:t>ב. איזו דרך התמודדות בחרה מועצת התלמידים? הסבירו.</w:t>
      </w:r>
    </w:p>
    <w:p>
      <w:pPr>
        <w:bidi/>
        <w:spacing w:after="120" w:before="0"/>
      </w:pPr>
      <w:r>
        <w:rPr>
          <w:rFonts w:ascii="Assistant" w:hAnsi="Assistant" w:cs="Assistant"/>
          <w:color w:val="9AAAAA"/>
          <w:sz w:val="18"/>
          <w:rtl/>
          <w:szCs w:val="18"/>
        </w:rPr>
        <w:t>______________________________________________________________________________________</w:t>
      </w:r>
    </w:p>
    <w:p>
      <w:pPr>
        <w:bidi/>
        <w:spacing w:after="120" w:before="0"/>
      </w:pPr>
      <w:r>
        <w:rPr>
          <w:rFonts w:ascii="Assistant" w:hAnsi="Assistant" w:cs="Assistant"/>
          <w:color w:val="9AAAAA"/>
          <w:sz w:val="18"/>
          <w:rtl/>
          <w:szCs w:val="18"/>
        </w:rPr>
        <w:t>______________________________________________________________________________________</w:t>
      </w:r>
    </w:p>
    <w:p>
      <w:pPr>
        <w:bidi/>
        <w:spacing w:after="20" w:before="0"/>
        <w:ind w:right="227"/>
      </w:pPr>
      <w:r>
        <w:rPr>
          <w:rFonts w:ascii="Assistant" w:hAnsi="Assistant" w:cs="Assistant"/>
          <w:rtl/>
        </w:rPr>
        <w:t>ג. מה היתרון ומה הקושי בהצעה של המורה?</w:t>
      </w:r>
    </w:p>
    <w:p>
      <w:pPr>
        <w:bidi/>
        <w:spacing w:after="120" w:before="0"/>
      </w:pPr>
      <w:r>
        <w:rPr>
          <w:rFonts w:ascii="Assistant" w:hAnsi="Assistant" w:cs="Assistant"/>
          <w:color w:val="9AAAAA"/>
          <w:sz w:val="18"/>
          <w:rtl/>
          <w:szCs w:val="18"/>
        </w:rPr>
        <w:t>______________________________________________________________________________________</w:t>
      </w:r>
    </w:p>
    <w:p>
      <w:pPr>
        <w:bidi/>
        <w:spacing w:after="120" w:before="0"/>
      </w:pPr>
      <w:r>
        <w:rPr>
          <w:rFonts w:ascii="Assistant" w:hAnsi="Assistant" w:cs="Assistant"/>
          <w:color w:val="9AAAAA"/>
          <w:sz w:val="18"/>
          <w:rtl/>
          <w:szCs w:val="18"/>
        </w:rPr>
        <w:t>______________________________________________________________________________________</w:t>
      </w:r>
    </w:p>
    <w:sectPr w:rsidR="00FC693F" w:rsidRPr="0006063C" w:rsidSect="00034616">
      <w:footerReference w:type="default" r:id="rId9"/>
      <w:pgSz w:w="11906" w:h="16838"/>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fldChar w:fldCharType="begin"/>
    </w:r>
    <w:r>
      <w:instrText>PAGE</w:instrTex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ssistant" w:hAnsi="Assistant" w:cs="Assistant" w:eastAsia="Assistant"/>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