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7466B"/>
          <w:sz w:val="56"/>
          <w:szCs w:val="56"/>
          <w:rtl/>
        </w:rPr>
        <w:t>🏘️ אוכלוסייה, יישובים וענפי כלכלה באזורי הארץ</w:t>
      </w:r>
    </w:p>
    <w:p>
      <w:pPr>
        <w:bidi/>
        <w:spacing w:before="0" w:after="160"/>
      </w:pPr>
      <w:r>
        <w:rPr>
          <w:sz w:val="36"/>
          <w:szCs w:val="36"/>
          <w:rtl/>
        </w:rPr>
        <w:t>• רוב התושבים גרים במישור החוף, בעיקר במרכז – האוכלוסייה שם צפופה. בנגב ובערבה האוכלוסייה דלילה. במקומות שיש בהם מים, עבודה ודרכים גרים יותר אנשים.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סוגי יישובים: עיר – יישוב גדול, הרבה עבודה ושירותים; קיבוץ – יישוב שיתופי; מושב – לכל משפחה משק משלה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ענפי כלכלה לפי אזורים: חקלאות – עמק יזרעאל, הערבה; תעשייה – מפרץ חיפה, ים המלח (אשלג ומינרלים); תיירות – אילת, ירושלים, הכנרת</w:t>
      </w:r>
    </w:p>
    <w:p>
      <w:pPr>
        <w:bidi/>
        <w:spacing w:before="0" w:after="120"/>
      </w:pPr>
      <w:r>
        <w:rPr>
          <w:b/>
          <w:bCs/>
          <w:color w:val="C7466B"/>
          <w:sz w:val="32"/>
          <w:szCs w:val="32"/>
          <w:rtl/>
        </w:rPr>
        <w:t>💡 זכרו! כשמסבירים למה אנשים גרים באזור מסוים, בודקים: יש שם מים? עבודה? אקלים נוח? דרכים ותחבורה?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2507A"/>
        <w:left w:val="single" w:sz="18" w:space="22" w:color="E2507A"/>
        <w:bottom w:val="single" w:sz="18" w:space="22" w:color="E2507A"/>
        <w:right w:val="single" w:sz="18" w:space="22" w:color="E2507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