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792000" cy="1987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198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0E7490"/>
          <w:sz w:val="56"/>
          <w:szCs w:val="56"/>
          <w:rtl/>
        </w:rPr>
        <w:t>📈 גידול האוכלוסייה ומבנה הגילים</w:t>
      </w:r>
    </w:p>
    <w:p>
      <w:pPr>
        <w:bidi/>
        <w:spacing w:before="0" w:after="160"/>
      </w:pPr>
      <w:r>
        <w:rPr>
          <w:sz w:val="36"/>
          <w:szCs w:val="36"/>
          <w:rtl/>
        </w:rPr>
        <w:t>• ריבוי טבעי = נולדים פחות מתים. חיובי ← האוכלוסייה גדלה; שלילי ← האוכלוסייה קטנה.</w:t>
      </w:r>
    </w:p>
    <w:p>
      <w:pPr>
        <w:bidi/>
        <w:spacing w:before="0" w:after="160"/>
      </w:pPr>
      <w:r>
        <w:rPr>
          <w:sz w:val="36"/>
          <w:szCs w:val="36"/>
          <w:rtl/>
        </w:rPr>
        <w:t>• שני סוגי פירמידות: צורה – בסיס רחב, צמרת צרה; דוגמה – מדינות רבות באפריקה; אתגר – בתי ספר ועבודה</w:t>
      </w:r>
    </w:p>
    <w:p>
      <w:pPr>
        <w:bidi/>
        <w:spacing w:before="0" w:after="120"/>
      </w:pPr>
      <w:r>
        <w:rPr>
          <w:b/>
          <w:bCs/>
          <w:color w:val="0E7490"/>
          <w:sz w:val="32"/>
          <w:szCs w:val="32"/>
          <w:rtl/>
        </w:rPr>
        <w:t>💡 זכרו! כשקוראים פירמידת גילים, מסתכלים קודם על הבסיס (ילדים) ואחר כך על הצמרת (מבוגרים) – כך מזהים אם האוכלוסייה צעירה או מזדקנת.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