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E7490"/>
          <w:sz w:val="56"/>
          <w:szCs w:val="56"/>
          <w:rtl/>
        </w:rPr>
        <w:t>🚦 בעיות העיר ופיתוח בר-קיימא</w:t>
      </w:r>
    </w:p>
    <w:p>
      <w:pPr>
        <w:bidi/>
        <w:spacing w:before="0" w:after="160"/>
      </w:pPr>
      <w:r>
        <w:rPr>
          <w:sz w:val="36"/>
          <w:szCs w:val="36"/>
          <w:rtl/>
        </w:rPr>
        <w:t>• עיור יתר – יותר אנשים מאשר דירות, עבודה ושירותים ← שכונות עוני.</w:t>
      </w:r>
    </w:p>
    <w:p>
      <w:pPr>
        <w:bidi/>
        <w:spacing w:before="0" w:after="160"/>
      </w:pPr>
      <w:r>
        <w:rPr>
          <w:sz w:val="36"/>
          <w:szCs w:val="36"/>
          <w:rtl/>
        </w:rPr>
        <w:t>• פירוור – מעבר לפרברים.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יוממות – נסיעה יומית לעבודה ← פקקים.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בעיות ופתרונות: פקקים וזיהום – תחבורה ציבורית, אופניים; פסולת – מחזור; התפשטות על שטחים פתוחים – בנייה לגובה</w:t>
      </w:r>
    </w:p>
    <w:p>
      <w:pPr>
        <w:bidi/>
        <w:spacing w:before="0" w:after="120"/>
      </w:pPr>
      <w:r>
        <w:rPr>
          <w:b/>
          <w:bCs/>
          <w:color w:val="0E7490"/>
          <w:sz w:val="32"/>
          <w:szCs w:val="32"/>
          <w:rtl/>
        </w:rPr>
        <w:t>💡 זכרו! כשמציעים פתרון לבעיה בעיר, כתבו גם איך הוא עוזר לסביבה, לתושבים ולכלכלה – זו גישת הקיימות.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