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before="0" w:after="120"/>
        <w:jc w:val="both"/>
      </w:pPr>
      <w:r>
        <w:rPr>
          <w:rFonts w:ascii="Arial" w:hAnsi="Arial" w:cs="Arial"/>
          <w:color w:val="5B6476"/>
          <w:sz w:val="20"/>
          <w:szCs w:val="20"/>
          <w:rtl/>
        </w:rPr>
        <w:t>חגים ומועדים · כיתה ה'   |   דף עבודה</w:t>
      </w:r>
    </w:p>
    <w:p>
      <w:pPr>
        <w:bidi/>
        <w:spacing w:before="0" w:after="200"/>
        <w:jc w:val="both"/>
      </w:pPr>
      <w:r>
        <w:rPr>
          <w:rFonts w:ascii="Arial" w:hAnsi="Arial" w:cs="Arial"/>
          <w:sz w:val="22"/>
          <w:szCs w:val="22"/>
          <w:rtl/>
        </w:rPr>
        <w:t>שם: ____________________   כיתה: ________   תאריך: __________</w:t>
      </w:r>
    </w:p>
    <w:p>
      <w:pPr>
        <w:bidi/>
        <w:spacing w:before="0" w:after="120"/>
        <w:jc w:val="both"/>
      </w:pPr>
      <w:r>
        <w:rPr>
          <w:rFonts w:ascii="David" w:hAnsi="David" w:cs="David"/>
          <w:b/>
          <w:bCs/>
          <w:color w:val="9F1239"/>
          <w:sz w:val="44"/>
          <w:szCs w:val="44"/>
          <w:rtl/>
        </w:rPr>
        <w:t>עשרה בטבת וצומות החורבן</w:t>
      </w:r>
    </w:p>
    <w:p>
      <w:pPr>
        <w:bidi/>
        <w:spacing w:before="160" w:after="60"/>
        <w:jc w:val="both"/>
      </w:pPr>
      <w:r>
        <w:rPr>
          <w:b/>
          <w:bCs/>
          <w:sz w:val="26"/>
          <w:szCs w:val="26"/>
          <w:rtl/>
        </w:rPr>
        <w:t>1. השלימו בעזרת המחסן.</w:t>
      </w:r>
    </w:p>
    <w:p>
      <w:pPr>
        <w:bidi/>
        <w:spacing w:before="0" w:after="80"/>
        <w:jc w:val="both"/>
      </w:pPr>
      <w:r>
        <w:rPr>
          <w:color w:val="9F1239"/>
          <w:sz w:val="24"/>
          <w:szCs w:val="24"/>
          <w:rtl/>
        </w:rPr>
        <w:t>מחסן מילים: טבת  |  תמוז  |  איכה  |  בבלים  |  רומאים  |  אסתר</w:t>
      </w:r>
    </w:p>
    <w:p>
      <w:pPr>
        <w:bidi/>
        <w:spacing w:before="0" w:after="60"/>
        <w:jc w:val="both"/>
      </w:pPr>
      <w:r>
        <w:rPr>
          <w:rtl/>
        </w:rPr>
        <w:t>א. המצור על ירושלים החל בחודש __________.</w:t>
      </w:r>
    </w:p>
    <w:p>
      <w:pPr>
        <w:bidi/>
        <w:spacing w:before="0" w:after="60"/>
        <w:jc w:val="both"/>
      </w:pPr>
      <w:r>
        <w:rPr>
          <w:rtl/>
        </w:rPr>
        <w:t>ב. בי"ז ב־__________ נפרצו חומות ירושלים.</w:t>
      </w:r>
    </w:p>
    <w:p>
      <w:pPr>
        <w:bidi/>
        <w:spacing w:before="0" w:after="60"/>
        <w:jc w:val="both"/>
      </w:pPr>
      <w:r>
        <w:rPr>
          <w:rtl/>
        </w:rPr>
        <w:t>ג. בתשעה באב קוראים את מגילת __________.</w:t>
      </w:r>
    </w:p>
    <w:p>
      <w:pPr>
        <w:bidi/>
        <w:spacing w:before="0" w:after="60"/>
        <w:jc w:val="both"/>
      </w:pPr>
      <w:r>
        <w:rPr>
          <w:rtl/>
        </w:rPr>
        <w:t>ד. הבית הראשון נחרב בידי ה־__________.</w:t>
      </w:r>
    </w:p>
    <w:p>
      <w:pPr>
        <w:bidi/>
        <w:spacing w:before="0" w:after="60"/>
        <w:jc w:val="both"/>
      </w:pPr>
      <w:r>
        <w:rPr>
          <w:rtl/>
        </w:rPr>
        <w:t>ה. הבית השני נחרב בידי ה־__________.</w:t>
      </w:r>
    </w:p>
    <w:p>
      <w:pPr>
        <w:bidi/>
        <w:spacing w:before="160" w:after="60"/>
        <w:jc w:val="both"/>
      </w:pPr>
      <w:r>
        <w:rPr>
          <w:b/>
          <w:bCs/>
          <w:sz w:val="26"/>
          <w:szCs w:val="26"/>
          <w:rtl/>
        </w:rPr>
        <w:t>2. התאימו לכל צום את האירוע שהוא מזכיר.</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9f1239"/>
          </w:tcPr>
          <w:p>
            <w:pPr>
              <w:bidi/>
              <w:spacing w:before="0" w:after="40"/>
              <w:jc w:val="both"/>
            </w:pPr>
            <w:r>
              <w:rPr>
                <w:b/>
                <w:bCs/>
                <w:color w:val="FFFFFF"/>
                <w:rtl/>
              </w:rPr>
              <w:t>טור א</w:t>
            </w:r>
          </w:p>
        </w:tc>
        <w:tc>
          <w:tcPr>
            <w:tcW w:type="dxa" w:w="4989"/>
            <w:shd w:val="clear" w:color="auto" w:fill="9f1239"/>
          </w:tcPr>
          <w:p>
            <w:pPr>
              <w:bidi/>
              <w:spacing w:before="0" w:after="40"/>
              <w:jc w:val="both"/>
            </w:pPr>
            <w:r>
              <w:rPr>
                <w:b/>
                <w:bCs/>
                <w:color w:val="FFFFFF"/>
                <w:rtl/>
              </w:rPr>
              <w:t>טור ב</w:t>
            </w:r>
          </w:p>
        </w:tc>
      </w:tr>
      <w:tr>
        <w:tc>
          <w:tcPr>
            <w:tcW w:type="dxa" w:w="4989"/>
          </w:tcPr>
          <w:p>
            <w:pPr>
              <w:bidi/>
              <w:spacing w:before="0" w:after="40"/>
              <w:jc w:val="both"/>
            </w:pPr>
            <w:r>
              <w:rPr>
                <w:rtl/>
              </w:rPr>
              <w:t>1. צום גדליה</w:t>
            </w:r>
          </w:p>
        </w:tc>
        <w:tc>
          <w:tcPr>
            <w:tcW w:type="dxa" w:w="4989"/>
          </w:tcPr>
          <w:p>
            <w:pPr>
              <w:bidi/>
              <w:spacing w:before="0" w:after="40"/>
              <w:jc w:val="both"/>
            </w:pPr>
            <w:r>
              <w:rPr>
                <w:rtl/>
              </w:rPr>
              <w:t>[   ] רצח גדליה בן אחיקם</w:t>
            </w:r>
          </w:p>
        </w:tc>
      </w:tr>
      <w:tr>
        <w:tc>
          <w:tcPr>
            <w:tcW w:type="dxa" w:w="4989"/>
          </w:tcPr>
          <w:p>
            <w:pPr>
              <w:bidi/>
              <w:spacing w:before="0" w:after="40"/>
              <w:jc w:val="both"/>
            </w:pPr>
            <w:r>
              <w:rPr>
                <w:rtl/>
              </w:rPr>
              <w:t>2. עשרה בטבת</w:t>
            </w:r>
          </w:p>
        </w:tc>
        <w:tc>
          <w:tcPr>
            <w:tcW w:type="dxa" w:w="4989"/>
          </w:tcPr>
          <w:p>
            <w:pPr>
              <w:bidi/>
              <w:spacing w:before="0" w:after="40"/>
              <w:jc w:val="both"/>
            </w:pPr>
            <w:r>
              <w:rPr>
                <w:rtl/>
              </w:rPr>
              <w:t>[   ] תחילת המצור על ירושלים</w:t>
            </w:r>
          </w:p>
        </w:tc>
      </w:tr>
      <w:tr>
        <w:tc>
          <w:tcPr>
            <w:tcW w:type="dxa" w:w="4989"/>
          </w:tcPr>
          <w:p>
            <w:pPr>
              <w:bidi/>
              <w:spacing w:before="0" w:after="40"/>
              <w:jc w:val="both"/>
            </w:pPr>
            <w:r>
              <w:rPr>
                <w:rtl/>
              </w:rPr>
              <w:t>3. שבעה עשר בתמוז</w:t>
            </w:r>
          </w:p>
        </w:tc>
        <w:tc>
          <w:tcPr>
            <w:tcW w:type="dxa" w:w="4989"/>
          </w:tcPr>
          <w:p>
            <w:pPr>
              <w:bidi/>
              <w:spacing w:before="0" w:after="40"/>
              <w:jc w:val="both"/>
            </w:pPr>
            <w:r>
              <w:rPr>
                <w:rtl/>
              </w:rPr>
              <w:t>[   ] חורבן בית המקדש</w:t>
            </w:r>
          </w:p>
        </w:tc>
      </w:tr>
      <w:tr>
        <w:tc>
          <w:tcPr>
            <w:tcW w:type="dxa" w:w="4989"/>
          </w:tcPr>
          <w:p>
            <w:pPr>
              <w:bidi/>
              <w:spacing w:before="0" w:after="40"/>
              <w:jc w:val="both"/>
            </w:pPr>
            <w:r>
              <w:rPr>
                <w:rtl/>
              </w:rPr>
              <w:t>4. תשעה באב</w:t>
            </w:r>
          </w:p>
        </w:tc>
        <w:tc>
          <w:tcPr>
            <w:tcW w:type="dxa" w:w="4989"/>
          </w:tcPr>
          <w:p>
            <w:pPr>
              <w:bidi/>
              <w:spacing w:before="0" w:after="40"/>
              <w:jc w:val="both"/>
            </w:pPr>
            <w:r>
              <w:rPr>
                <w:rtl/>
              </w:rPr>
              <w:t>[   ] פריצת החומות</w:t>
            </w:r>
          </w:p>
        </w:tc>
      </w:tr>
    </w:tbl>
    <w:p>
      <w:pPr>
        <w:bidi/>
        <w:spacing w:before="0" w:after="40"/>
        <w:jc w:val="both"/>
      </w:pPr>
    </w:p>
    <w:p>
      <w:pPr>
        <w:bidi/>
        <w:spacing w:before="160" w:after="60"/>
        <w:jc w:val="both"/>
      </w:pPr>
      <w:r>
        <w:rPr>
          <w:b/>
          <w:bCs/>
          <w:sz w:val="26"/>
          <w:szCs w:val="26"/>
          <w:rtl/>
        </w:rPr>
        <w:t>3. נכון או לא נכון? תקנו.</w:t>
      </w:r>
    </w:p>
    <w:p>
      <w:pPr>
        <w:bidi/>
        <w:spacing w:before="0" w:after="60"/>
        <w:jc w:val="both"/>
      </w:pPr>
      <w:r>
        <w:rPr>
          <w:rtl/>
        </w:rPr>
        <w:t>א. צום עשרה בטבת נמשך מערב עד ערב.      נכון / לא נכון</w:t>
      </w:r>
    </w:p>
    <w:p>
      <w:pPr>
        <w:bidi/>
        <w:spacing w:before="0" w:after="60"/>
        <w:jc w:val="both"/>
      </w:pPr>
      <w:r>
        <w:rPr>
          <w:rtl/>
        </w:rPr>
        <w:t>ב. בתשעה באב נחרבו גם הבית הראשון וגם הבית השני.      נכון / לא נכון</w:t>
      </w:r>
    </w:p>
    <w:p>
      <w:pPr>
        <w:bidi/>
        <w:spacing w:before="0" w:after="60"/>
        <w:jc w:val="both"/>
      </w:pPr>
      <w:r>
        <w:rPr>
          <w:rtl/>
        </w:rPr>
        <w:t>ג. «בין המצרים» הם ימי שמחה וחתונות.      נכון / לא נכון</w:t>
      </w:r>
    </w:p>
    <w:p>
      <w:pPr>
        <w:bidi/>
        <w:spacing w:before="0" w:after="60"/>
        <w:jc w:val="both"/>
      </w:pPr>
      <w:r>
        <w:rPr>
          <w:rtl/>
        </w:rPr>
        <w:t>ד. עשרה בטבת נקבע גם ליום הקדיש הכללי.      נכון / לא נכון</w:t>
      </w:r>
    </w:p>
    <w:p>
      <w:pPr>
        <w:bidi/>
        <w:spacing w:before="160" w:after="60"/>
        <w:jc w:val="both"/>
      </w:pPr>
      <w:r>
        <w:rPr>
          <w:b/>
          <w:bCs/>
          <w:sz w:val="26"/>
          <w:szCs w:val="26"/>
          <w:rtl/>
        </w:rPr>
        <w:t>4. מיינו את הצומות לפי סדר החודשים בלוח: תחילת השנה (תשרי–טבת) או סוף השנה (תמוז–אב).</w:t>
      </w:r>
    </w:p>
    <w:p>
      <w:pPr>
        <w:bidi/>
        <w:spacing w:before="0" w:after="80"/>
        <w:jc w:val="both"/>
      </w:pPr>
      <w:r>
        <w:rPr>
          <w:color w:val="9F1239"/>
          <w:sz w:val="24"/>
          <w:szCs w:val="24"/>
          <w:rtl/>
        </w:rPr>
        <w:t>המילים: צום גדליה  |  עשרה בטבת  |  שבעה עשר בתמוז  |  תשעה באב</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9f1239"/>
          </w:tcPr>
          <w:p>
            <w:pPr>
              <w:bidi/>
              <w:spacing w:before="0" w:after="40"/>
              <w:jc w:val="both"/>
            </w:pPr>
            <w:r>
              <w:rPr>
                <w:b/>
                <w:bCs/>
                <w:color w:val="FFFFFF"/>
                <w:rtl/>
              </w:rPr>
              <w:t>תשרי–טבת</w:t>
            </w:r>
          </w:p>
        </w:tc>
        <w:tc>
          <w:tcPr>
            <w:tcW w:type="dxa" w:w="4989"/>
            <w:shd w:val="clear" w:color="auto" w:fill="9f1239"/>
          </w:tcPr>
          <w:p>
            <w:pPr>
              <w:bidi/>
              <w:spacing w:before="0" w:after="40"/>
              <w:jc w:val="both"/>
            </w:pPr>
            <w:r>
              <w:rPr>
                <w:b/>
                <w:bCs/>
                <w:color w:val="FFFFFF"/>
                <w:rtl/>
              </w:rPr>
              <w:t>תמוז–אב</w:t>
            </w:r>
          </w:p>
        </w:tc>
      </w:tr>
      <w:tr>
        <w:tc>
          <w:tcPr>
            <w:tcW w:type="dxa" w:w="4989"/>
          </w:tcPr>
          <w:p>
            <w:pPr>
              <w:bidi/>
              <w:spacing w:before="0" w:after="40"/>
              <w:jc w:val="both"/>
            </w:pPr>
            <w:r>
              <w:rPr>
                <w:rtl/>
              </w:rPr>
              <w:br/>
              <w:br/>
              <w:br/>
            </w:r>
          </w:p>
        </w:tc>
        <w:tc>
          <w:tcPr>
            <w:tcW w:type="dxa" w:w="4989"/>
          </w:tcPr>
          <w:p>
            <w:pPr>
              <w:bidi/>
              <w:spacing w:before="0" w:after="40"/>
              <w:jc w:val="both"/>
            </w:pPr>
            <w:r>
              <w:rPr>
                <w:rtl/>
              </w:rPr>
              <w:br/>
              <w:br/>
              <w:br/>
            </w:r>
          </w:p>
        </w:tc>
      </w:tr>
    </w:tbl>
    <w:p>
      <w:pPr>
        <w:bidi/>
        <w:spacing w:before="0" w:after="40"/>
        <w:jc w:val="both"/>
      </w:pPr>
    </w:p>
    <w:p>
      <w:pPr>
        <w:bidi/>
        <w:spacing w:before="160" w:after="60"/>
        <w:jc w:val="both"/>
      </w:pPr>
      <w:r>
        <w:rPr>
          <w:b/>
          <w:bCs/>
          <w:sz w:val="26"/>
          <w:szCs w:val="26"/>
          <w:rtl/>
        </w:rPr>
        <w:t>5. השלימו את הטבלה.</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9f1239"/>
          </w:tcPr>
          <w:p>
            <w:pPr>
              <w:bidi/>
              <w:spacing w:before="0" w:after="40"/>
              <w:jc w:val="both"/>
            </w:pPr>
            <w:r>
              <w:rPr>
                <w:b/>
                <w:bCs/>
                <w:color w:val="FFFFFF"/>
                <w:rtl/>
              </w:rPr>
              <w:t>צום</w:t>
            </w:r>
          </w:p>
        </w:tc>
        <w:tc>
          <w:tcPr>
            <w:tcW w:type="dxa" w:w="2494"/>
            <w:shd w:val="clear" w:color="auto" w:fill="9f1239"/>
          </w:tcPr>
          <w:p>
            <w:pPr>
              <w:bidi/>
              <w:spacing w:before="0" w:after="40"/>
              <w:jc w:val="both"/>
            </w:pPr>
            <w:r>
              <w:rPr>
                <w:b/>
                <w:bCs/>
                <w:color w:val="FFFFFF"/>
                <w:rtl/>
              </w:rPr>
              <w:t>תאריך</w:t>
            </w:r>
          </w:p>
        </w:tc>
        <w:tc>
          <w:tcPr>
            <w:tcW w:type="dxa" w:w="2494"/>
            <w:shd w:val="clear" w:color="auto" w:fill="9f1239"/>
          </w:tcPr>
          <w:p>
            <w:pPr>
              <w:bidi/>
              <w:spacing w:before="0" w:after="40"/>
              <w:jc w:val="both"/>
            </w:pPr>
            <w:r>
              <w:rPr>
                <w:b/>
                <w:bCs/>
                <w:color w:val="FFFFFF"/>
                <w:rtl/>
              </w:rPr>
              <w:t>אורך הצום</w:t>
            </w:r>
          </w:p>
        </w:tc>
        <w:tc>
          <w:tcPr>
            <w:tcW w:type="dxa" w:w="2494"/>
            <w:shd w:val="clear" w:color="auto" w:fill="9f1239"/>
          </w:tcPr>
          <w:p>
            <w:pPr>
              <w:bidi/>
              <w:spacing w:before="0" w:after="40"/>
              <w:jc w:val="both"/>
            </w:pPr>
            <w:r>
              <w:rPr>
                <w:b/>
                <w:bCs/>
                <w:color w:val="FFFFFF"/>
                <w:rtl/>
              </w:rPr>
              <w:t>מנהג או מקור</w:t>
            </w:r>
          </w:p>
        </w:tc>
      </w:tr>
      <w:tr>
        <w:tc>
          <w:tcPr>
            <w:tcW w:type="dxa" w:w="2494"/>
          </w:tcPr>
          <w:p>
            <w:pPr>
              <w:bidi/>
              <w:spacing w:before="0" w:after="40"/>
              <w:jc w:val="both"/>
            </w:pPr>
            <w:r>
              <w:rPr>
                <w:rtl/>
              </w:rPr>
              <w:t>עשרה בטבת</w:t>
            </w:r>
          </w:p>
        </w:tc>
        <w:tc>
          <w:tcPr>
            <w:tcW w:type="dxa" w:w="2494"/>
          </w:tcPr>
          <w:p>
            <w:pPr>
              <w:bidi/>
              <w:spacing w:before="0" w:after="40"/>
              <w:jc w:val="both"/>
            </w:pPr>
            <w:r>
              <w:rPr>
                <w:rtl/>
              </w:rPr>
            </w:r>
          </w:p>
        </w:tc>
        <w:tc>
          <w:tcPr>
            <w:tcW w:type="dxa" w:w="2494"/>
          </w:tcPr>
          <w:p>
            <w:pPr>
              <w:bidi/>
              <w:spacing w:before="0" w:after="40"/>
              <w:jc w:val="both"/>
            </w:pPr>
            <w:r>
              <w:rPr>
                <w:rtl/>
              </w:rPr>
              <w:t>קצר</w:t>
            </w:r>
          </w:p>
        </w:tc>
        <w:tc>
          <w:tcPr>
            <w:tcW w:type="dxa" w:w="2494"/>
          </w:tcPr>
          <w:p>
            <w:pPr>
              <w:bidi/>
              <w:spacing w:before="0" w:after="40"/>
              <w:jc w:val="both"/>
            </w:pPr>
            <w:r>
              <w:rPr>
                <w:rtl/>
              </w:rPr>
              <w:t>יום הקדיש הכללי</w:t>
            </w:r>
          </w:p>
        </w:tc>
      </w:tr>
      <w:tr>
        <w:tc>
          <w:tcPr>
            <w:tcW w:type="dxa" w:w="2494"/>
          </w:tcPr>
          <w:p>
            <w:pPr>
              <w:bidi/>
              <w:spacing w:before="0" w:after="40"/>
              <w:jc w:val="both"/>
            </w:pPr>
            <w:r>
              <w:rPr>
                <w:rtl/>
              </w:rPr>
              <w:t>שבעה עשר בתמוז</w:t>
            </w:r>
          </w:p>
        </w:tc>
        <w:tc>
          <w:tcPr>
            <w:tcW w:type="dxa" w:w="2494"/>
          </w:tcPr>
          <w:p>
            <w:pPr>
              <w:bidi/>
              <w:spacing w:before="0" w:after="40"/>
              <w:jc w:val="both"/>
            </w:pPr>
            <w:r>
              <w:rPr>
                <w:rtl/>
              </w:rPr>
              <w:t>י"ז בתמוז</w:t>
            </w:r>
          </w:p>
        </w:tc>
        <w:tc>
          <w:tcPr>
            <w:tcW w:type="dxa" w:w="2494"/>
          </w:tcPr>
          <w:p>
            <w:pPr>
              <w:bidi/>
              <w:spacing w:before="0" w:after="40"/>
              <w:jc w:val="both"/>
            </w:pPr>
            <w:r>
              <w:rPr>
                <w:rtl/>
              </w:rPr>
            </w:r>
          </w:p>
        </w:tc>
        <w:tc>
          <w:tcPr>
            <w:tcW w:type="dxa" w:w="2494"/>
          </w:tcPr>
          <w:p>
            <w:pPr>
              <w:bidi/>
              <w:spacing w:before="0" w:after="40"/>
              <w:jc w:val="both"/>
            </w:pPr>
            <w:r>
              <w:rPr>
                <w:rtl/>
              </w:rPr>
              <w:t>תחילת «בין המצרים»</w:t>
            </w:r>
          </w:p>
        </w:tc>
      </w:tr>
      <w:tr>
        <w:tc>
          <w:tcPr>
            <w:tcW w:type="dxa" w:w="2494"/>
          </w:tcPr>
          <w:p>
            <w:pPr>
              <w:bidi/>
              <w:spacing w:before="0" w:after="40"/>
              <w:jc w:val="both"/>
            </w:pPr>
            <w:r>
              <w:rPr>
                <w:rtl/>
              </w:rPr>
              <w:t>תשעה באב</w:t>
            </w:r>
          </w:p>
        </w:tc>
        <w:tc>
          <w:tcPr>
            <w:tcW w:type="dxa" w:w="2494"/>
          </w:tcPr>
          <w:p>
            <w:pPr>
              <w:bidi/>
              <w:spacing w:before="0" w:after="40"/>
              <w:jc w:val="both"/>
            </w:pPr>
            <w:r>
              <w:rPr>
                <w:rtl/>
              </w:rPr>
            </w:r>
          </w:p>
        </w:tc>
        <w:tc>
          <w:tcPr>
            <w:tcW w:type="dxa" w:w="2494"/>
          </w:tcPr>
          <w:p>
            <w:pPr>
              <w:bidi/>
              <w:spacing w:before="0" w:after="40"/>
              <w:jc w:val="both"/>
            </w:pPr>
            <w:r>
              <w:rPr>
                <w:rtl/>
              </w:rPr>
              <w:t>מערב עד ערב</w:t>
            </w:r>
          </w:p>
        </w:tc>
        <w:tc>
          <w:tcPr>
            <w:tcW w:type="dxa" w:w="2494"/>
          </w:tcPr>
          <w:p>
            <w:pPr>
              <w:bidi/>
              <w:spacing w:before="0" w:after="40"/>
              <w:jc w:val="both"/>
            </w:pPr>
            <w:r>
              <w:rPr>
                <w:rtl/>
              </w:rPr>
            </w:r>
          </w:p>
        </w:tc>
      </w:tr>
    </w:tbl>
    <w:p>
      <w:pPr>
        <w:bidi/>
        <w:spacing w:before="0" w:after="40"/>
        <w:jc w:val="both"/>
      </w:pPr>
    </w:p>
    <w:p>
      <w:pPr>
        <w:bidi/>
        <w:spacing w:before="160" w:after="60"/>
        <w:jc w:val="both"/>
      </w:pPr>
      <w:r>
        <w:rPr>
          <w:b/>
          <w:bCs/>
          <w:sz w:val="26"/>
          <w:szCs w:val="26"/>
          <w:rtl/>
        </w:rPr>
        <w:t>6. בחרו את התשובה הנכונה.</w:t>
      </w:r>
    </w:p>
    <w:p>
      <w:pPr>
        <w:bidi/>
        <w:spacing w:before="0" w:after="20"/>
        <w:jc w:val="both"/>
      </w:pPr>
      <w:r>
        <w:rPr>
          <w:rtl/>
        </w:rPr>
        <w:t>א. מה פירוש «שנאת חינם»?</w:t>
      </w:r>
    </w:p>
    <w:p>
      <w:pPr>
        <w:bidi/>
        <w:spacing w:before="0" w:after="80"/>
        <w:jc w:val="both"/>
      </w:pPr>
      <w:r>
        <w:rPr>
          <w:rtl/>
        </w:rPr>
        <w:t xml:space="preserve">   ○ שנאה שעולה כסף      ○ שנאה בלי סיבה אמיתית      ○ שנאה לאויב במלחמה      ○ אהבה גדולה</w:t>
      </w:r>
    </w:p>
    <w:p>
      <w:pPr>
        <w:bidi/>
        <w:spacing w:before="0" w:after="20"/>
        <w:jc w:val="both"/>
      </w:pPr>
      <w:r>
        <w:rPr>
          <w:rtl/>
        </w:rPr>
        <w:t>ב. למה שוברים כוס בחתונה?</w:t>
      </w:r>
    </w:p>
    <w:p>
      <w:pPr>
        <w:bidi/>
        <w:spacing w:before="0" w:after="80"/>
        <w:jc w:val="both"/>
      </w:pPr>
      <w:r>
        <w:rPr>
          <w:rtl/>
        </w:rPr>
        <w:t xml:space="preserve">   ○ כדי להבהיל את האורחים      ○ זכר לחורבן ירושלים      ○ כי הכוס ישנה      ○ כדי לסמן את סוף הריקודים</w:t>
      </w:r>
    </w:p>
    <w:p>
      <w:pPr>
        <w:bidi/>
        <w:spacing w:before="160" w:after="60"/>
        <w:jc w:val="both"/>
      </w:pPr>
      <w:r>
        <w:rPr>
          <w:b/>
          <w:bCs/>
          <w:sz w:val="26"/>
          <w:szCs w:val="26"/>
          <w:rtl/>
        </w:rPr>
        <w:t>7. זכריה חזה שהצומות יהפכו ל«ששון ולשמחה». מה לדעתכם צריך לקרות כדי שיום עצוב יהפוך ליום שמח?</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8. ציירו ציר זמן של ארבעת הצומות לפי סדר חודשי השנה העברית, החל בתשרי. כתבו ליד כל צום את התאריך ומילה אחת על מה שהוא מזכיר.</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20" w:after="40"/>
        <w:jc w:val="center"/>
      </w:pPr>
      <w:r>
        <w:rPr>
          <w:rFonts w:ascii="David" w:hAnsi="David" w:cs="David"/>
          <w:b/>
          <w:bCs/>
          <w:color w:val="9F1239"/>
          <w:sz w:val="30"/>
          <w:szCs w:val="30"/>
          <w:rtl/>
        </w:rPr>
        <w:t>קמצא ובר קמצא – בקיצור</w:t>
      </w:r>
    </w:p>
    <w:p>
      <w:pPr>
        <w:bidi/>
        <w:spacing w:before="0" w:after="80"/>
        <w:jc w:val="both"/>
      </w:pPr>
      <w:r>
        <w:rPr>
          <w:rtl/>
        </w:rPr>
        <w:t>בתלמוד מסופר על אדם עשיר בירושלים שערך סעודה גדולה. הוא שלח את משרתו להזמין את חברו קמצא, אבל המשרת טעה והזמין את בר קמצא – שהיה שונאו של בעל הסעודה.</w:t>
      </w:r>
    </w:p>
    <w:p>
      <w:pPr>
        <w:bidi/>
        <w:spacing w:before="0" w:after="80"/>
        <w:jc w:val="both"/>
      </w:pPr>
      <w:r>
        <w:rPr>
          <w:rtl/>
        </w:rPr>
        <w:t>כשראה בעל הסעודה את בר קמצא, ציווה עליו לצאת. בר קמצא התחנן: «תן לי להישאר, ואשלם על מה שאוכל», ואפילו הציע לשלם על כל הסעודה. בעל הבית סירב והוציא אותו בבושה.</w:t>
      </w:r>
    </w:p>
    <w:p>
      <w:pPr>
        <w:bidi/>
        <w:spacing w:before="0" w:after="80"/>
        <w:jc w:val="both"/>
      </w:pPr>
      <w:r>
        <w:rPr>
          <w:rtl/>
        </w:rPr>
        <w:t>חכמים ישבו שם ולא מחו. בר קמצא נפגע מאוד, ובכעסו הלך והלשין לשלטון הרומי. לפי הסיפור, מכאן התגלגלו האירועים עד חורבן הבית. הסיפור מלמד כמה מסוכנת השפלה של אדם, וכמה חשוב לא לשתוק מול עוול.</w:t>
      </w:r>
    </w:p>
    <w:p>
      <w:pPr>
        <w:bidi/>
        <w:spacing w:before="160" w:after="60"/>
        <w:jc w:val="both"/>
      </w:pPr>
      <w:r>
        <w:rPr>
          <w:b/>
          <w:bCs/>
          <w:sz w:val="26"/>
          <w:szCs w:val="26"/>
          <w:rtl/>
        </w:rPr>
        <w:t>10. לפי הסיפור, בחרו.</w:t>
      </w:r>
    </w:p>
    <w:p>
      <w:pPr>
        <w:bidi/>
        <w:spacing w:before="0" w:after="20"/>
        <w:jc w:val="both"/>
      </w:pPr>
      <w:r>
        <w:rPr>
          <w:rtl/>
        </w:rPr>
        <w:t>א. מה הייתה הטעות של המשרת?</w:t>
      </w:r>
    </w:p>
    <w:p>
      <w:pPr>
        <w:bidi/>
        <w:spacing w:before="0" w:after="80"/>
        <w:jc w:val="both"/>
      </w:pPr>
      <w:r>
        <w:rPr>
          <w:rtl/>
        </w:rPr>
        <w:t xml:space="preserve">   ○ הוא שכח להכין אוכל      ○ הוא הזמין את בר קמצא במקום את קמצא      ○ הוא איחר לסעודה      ○ הוא הזמין את כל העיר</w:t>
      </w:r>
    </w:p>
    <w:p>
      <w:pPr>
        <w:bidi/>
        <w:spacing w:before="0" w:after="20"/>
        <w:jc w:val="both"/>
      </w:pPr>
      <w:r>
        <w:rPr>
          <w:rtl/>
        </w:rPr>
        <w:t>ב. מה עשו החכמים שישבו בסעודה?</w:t>
      </w:r>
    </w:p>
    <w:p>
      <w:pPr>
        <w:bidi/>
        <w:spacing w:before="0" w:after="80"/>
        <w:jc w:val="both"/>
      </w:pPr>
      <w:r>
        <w:rPr>
          <w:rtl/>
        </w:rPr>
        <w:t xml:space="preserve">   ○ הגנו על בר קמצא      ○ שתקו ולא מחו      ○ עזבו את הסעודה      ○ שילמו על הסעודה</w:t>
      </w:r>
    </w:p>
    <w:p>
      <w:pPr>
        <w:bidi/>
        <w:spacing w:before="160" w:after="60"/>
        <w:jc w:val="both"/>
      </w:pPr>
      <w:r>
        <w:rPr>
          <w:b/>
          <w:bCs/>
          <w:sz w:val="26"/>
          <w:szCs w:val="26"/>
          <w:rtl/>
        </w:rPr>
        <w:t>11. מי לדעתכם אחראי למה שקרה בסיפור: בעל הסעודה, החכמים שישבו בשקט או בר קמצא? כתבו את דעתכם ונמקו.</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12. ליד כל משפט כתבו מי עשה את המעשה: «הבבלים» או «הרומאים».</w:t>
      </w:r>
    </w:p>
    <w:p>
      <w:pPr>
        <w:bidi/>
        <w:spacing w:before="0" w:after="100"/>
        <w:jc w:val="both"/>
      </w:pPr>
      <w:r>
        <w:rPr>
          <w:rtl/>
        </w:rPr>
        <w:t>א. החריבו את בית המקדש הראשון.</w:t>
      </w:r>
    </w:p>
    <w:p>
      <w:pPr>
        <w:bidi/>
        <w:spacing w:before="0" w:after="100"/>
        <w:jc w:val="both"/>
      </w:pPr>
      <w:r>
        <w:rPr>
          <w:rtl/>
        </w:rPr>
        <w:t>ב. החריבו את בית המקדש השני בשנת 70 לספירה.</w:t>
      </w:r>
    </w:p>
    <w:p>
      <w:pPr>
        <w:bidi/>
        <w:spacing w:before="0" w:after="100"/>
        <w:jc w:val="both"/>
      </w:pPr>
      <w:r>
        <w:rPr>
          <w:rtl/>
        </w:rPr>
        <w:t>ג. צרו על ירושלים בימי נבוכדנאצר.</w:t>
      </w:r>
    </w:p>
    <w:p>
      <w:pPr>
        <w:bidi/>
        <w:spacing w:before="0" w:after="100"/>
        <w:jc w:val="both"/>
      </w:pPr>
      <w:r>
        <w:rPr>
          <w:rtl/>
        </w:rPr>
        <w:t>ד. בימיהם נפרצו חומות ירושלים לפני חורבן הבית השני.</w:t>
      </w:r>
    </w:p>
    <w:p>
      <w:pPr>
        <w:bidi/>
        <w:spacing w:before="160" w:after="60"/>
        <w:jc w:val="both"/>
      </w:pPr>
      <w:r>
        <w:rPr>
          <w:b/>
          <w:bCs/>
          <w:sz w:val="26"/>
          <w:szCs w:val="26"/>
          <w:rtl/>
        </w:rPr>
        <w:t>13. אתגר: היום אין לנו בית מקדש וירושלים בנויה ומלאה חיים. האם לדעתכם עדיין יש טעם לציין את צומות החורבן? כתבו עמדה ושני נימוקים.</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br w:type="page"/>
      </w:r>
    </w:p>
    <w:p>
      <w:pPr>
        <w:bidi/>
        <w:spacing w:before="0" w:after="120"/>
        <w:jc w:val="both"/>
      </w:pPr>
      <w:r>
        <w:rPr>
          <w:rFonts w:ascii="Arial" w:hAnsi="Arial" w:cs="Arial"/>
          <w:color w:val="5B6476"/>
          <w:sz w:val="20"/>
          <w:szCs w:val="20"/>
          <w:rtl/>
        </w:rPr>
        <w:t>חגים ומועדים · כיתה ה'   |   דף עבודה – תשובות</w:t>
      </w:r>
    </w:p>
    <w:p>
      <w:pPr>
        <w:bidi/>
        <w:spacing w:before="0" w:after="120"/>
        <w:jc w:val="both"/>
      </w:pPr>
      <w:r>
        <w:rPr>
          <w:rFonts w:ascii="David" w:hAnsi="David" w:cs="David"/>
          <w:b/>
          <w:bCs/>
          <w:color w:val="0F7A4F"/>
          <w:sz w:val="36"/>
          <w:szCs w:val="36"/>
          <w:rtl/>
        </w:rPr>
        <w:t>תשובות – עשרה בטבת וצומות החורבן</w:t>
      </w:r>
    </w:p>
    <w:p>
      <w:pPr>
        <w:bidi/>
        <w:spacing w:before="160" w:after="60"/>
        <w:jc w:val="both"/>
      </w:pPr>
      <w:r>
        <w:rPr>
          <w:b/>
          <w:bCs/>
          <w:sz w:val="26"/>
          <w:szCs w:val="26"/>
          <w:rtl/>
        </w:rPr>
        <w:t>1. השלימו בעזרת המחסן.</w:t>
      </w:r>
    </w:p>
    <w:p>
      <w:pPr>
        <w:bidi/>
        <w:spacing w:before="0" w:after="40"/>
        <w:jc w:val="both"/>
      </w:pPr>
      <w:r>
        <w:rPr>
          <w:rtl/>
        </w:rPr>
        <w:t>א. המצור על ירושלים החל בחודש טבת.</w:t>
      </w:r>
    </w:p>
    <w:p>
      <w:pPr>
        <w:bidi/>
        <w:spacing w:before="0" w:after="40"/>
        <w:jc w:val="both"/>
      </w:pPr>
      <w:r>
        <w:rPr>
          <w:rtl/>
        </w:rPr>
        <w:t>ב. בי"ז ב־תמוז נפרצו חומות ירושלים.</w:t>
      </w:r>
    </w:p>
    <w:p>
      <w:pPr>
        <w:bidi/>
        <w:spacing w:before="0" w:after="40"/>
        <w:jc w:val="both"/>
      </w:pPr>
      <w:r>
        <w:rPr>
          <w:rtl/>
        </w:rPr>
        <w:t>ג. בתשעה באב קוראים את מגילת איכה.</w:t>
      </w:r>
    </w:p>
    <w:p>
      <w:pPr>
        <w:bidi/>
        <w:spacing w:before="0" w:after="40"/>
        <w:jc w:val="both"/>
      </w:pPr>
      <w:r>
        <w:rPr>
          <w:rtl/>
        </w:rPr>
        <w:t>ד. הבית הראשון נחרב בידי ה־בבלים.</w:t>
      </w:r>
    </w:p>
    <w:p>
      <w:pPr>
        <w:bidi/>
        <w:spacing w:before="0" w:after="40"/>
        <w:jc w:val="both"/>
      </w:pPr>
      <w:r>
        <w:rPr>
          <w:rtl/>
        </w:rPr>
        <w:t>ה. הבית השני נחרב בידי ה־רומאים.</w:t>
      </w:r>
    </w:p>
    <w:p>
      <w:pPr>
        <w:bidi/>
        <w:spacing w:before="160" w:after="60"/>
        <w:jc w:val="both"/>
      </w:pPr>
      <w:r>
        <w:rPr>
          <w:b/>
          <w:bCs/>
          <w:sz w:val="26"/>
          <w:szCs w:val="26"/>
          <w:rtl/>
        </w:rPr>
        <w:t>2. התאימו לכל צום את האירוע שהוא מזכיר.</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9f1239"/>
          </w:tcPr>
          <w:p>
            <w:pPr>
              <w:bidi/>
              <w:spacing w:before="0" w:after="40"/>
              <w:jc w:val="both"/>
            </w:pPr>
            <w:r>
              <w:rPr>
                <w:b/>
                <w:bCs/>
                <w:color w:val="FFFFFF"/>
                <w:rtl/>
              </w:rPr>
              <w:t>טור א</w:t>
            </w:r>
          </w:p>
        </w:tc>
        <w:tc>
          <w:tcPr>
            <w:tcW w:type="dxa" w:w="4989"/>
            <w:shd w:val="clear" w:color="auto" w:fill="9f1239"/>
          </w:tcPr>
          <w:p>
            <w:pPr>
              <w:bidi/>
              <w:spacing w:before="0" w:after="40"/>
              <w:jc w:val="both"/>
            </w:pPr>
            <w:r>
              <w:rPr>
                <w:b/>
                <w:bCs/>
                <w:color w:val="FFFFFF"/>
                <w:rtl/>
              </w:rPr>
              <w:t>טור ב</w:t>
            </w:r>
          </w:p>
        </w:tc>
      </w:tr>
      <w:tr>
        <w:tc>
          <w:tcPr>
            <w:tcW w:type="dxa" w:w="4989"/>
          </w:tcPr>
          <w:p>
            <w:pPr>
              <w:bidi/>
              <w:spacing w:before="0" w:after="40"/>
              <w:jc w:val="both"/>
            </w:pPr>
            <w:r>
              <w:rPr>
                <w:rtl/>
              </w:rPr>
              <w:t>1. צום גדליה</w:t>
            </w:r>
          </w:p>
        </w:tc>
        <w:tc>
          <w:tcPr>
            <w:tcW w:type="dxa" w:w="4989"/>
          </w:tcPr>
          <w:p>
            <w:pPr>
              <w:bidi/>
              <w:spacing w:before="0" w:after="40"/>
              <w:jc w:val="both"/>
            </w:pPr>
            <w:r>
              <w:rPr>
                <w:rtl/>
              </w:rPr>
              <w:t>[1] רצח גדליה בן אחיקם</w:t>
            </w:r>
          </w:p>
        </w:tc>
      </w:tr>
      <w:tr>
        <w:tc>
          <w:tcPr>
            <w:tcW w:type="dxa" w:w="4989"/>
          </w:tcPr>
          <w:p>
            <w:pPr>
              <w:bidi/>
              <w:spacing w:before="0" w:after="40"/>
              <w:jc w:val="both"/>
            </w:pPr>
            <w:r>
              <w:rPr>
                <w:rtl/>
              </w:rPr>
              <w:t>2. עשרה בטבת</w:t>
            </w:r>
          </w:p>
        </w:tc>
        <w:tc>
          <w:tcPr>
            <w:tcW w:type="dxa" w:w="4989"/>
          </w:tcPr>
          <w:p>
            <w:pPr>
              <w:bidi/>
              <w:spacing w:before="0" w:after="40"/>
              <w:jc w:val="both"/>
            </w:pPr>
            <w:r>
              <w:rPr>
                <w:rtl/>
              </w:rPr>
              <w:t>[2] תחילת המצור על ירושלים</w:t>
            </w:r>
          </w:p>
        </w:tc>
      </w:tr>
      <w:tr>
        <w:tc>
          <w:tcPr>
            <w:tcW w:type="dxa" w:w="4989"/>
          </w:tcPr>
          <w:p>
            <w:pPr>
              <w:bidi/>
              <w:spacing w:before="0" w:after="40"/>
              <w:jc w:val="both"/>
            </w:pPr>
            <w:r>
              <w:rPr>
                <w:rtl/>
              </w:rPr>
              <w:t>3. שבעה עשר בתמוז</w:t>
            </w:r>
          </w:p>
        </w:tc>
        <w:tc>
          <w:tcPr>
            <w:tcW w:type="dxa" w:w="4989"/>
          </w:tcPr>
          <w:p>
            <w:pPr>
              <w:bidi/>
              <w:spacing w:before="0" w:after="40"/>
              <w:jc w:val="both"/>
            </w:pPr>
            <w:r>
              <w:rPr>
                <w:rtl/>
              </w:rPr>
              <w:t>[4] חורבן בית המקדש</w:t>
            </w:r>
          </w:p>
        </w:tc>
      </w:tr>
      <w:tr>
        <w:tc>
          <w:tcPr>
            <w:tcW w:type="dxa" w:w="4989"/>
          </w:tcPr>
          <w:p>
            <w:pPr>
              <w:bidi/>
              <w:spacing w:before="0" w:after="40"/>
              <w:jc w:val="both"/>
            </w:pPr>
            <w:r>
              <w:rPr>
                <w:rtl/>
              </w:rPr>
              <w:t>4. תשעה באב</w:t>
            </w:r>
          </w:p>
        </w:tc>
        <w:tc>
          <w:tcPr>
            <w:tcW w:type="dxa" w:w="4989"/>
          </w:tcPr>
          <w:p>
            <w:pPr>
              <w:bidi/>
              <w:spacing w:before="0" w:after="40"/>
              <w:jc w:val="both"/>
            </w:pPr>
            <w:r>
              <w:rPr>
                <w:rtl/>
              </w:rPr>
              <w:t>[3] פריצת החומות</w:t>
            </w:r>
          </w:p>
        </w:tc>
      </w:tr>
    </w:tbl>
    <w:p>
      <w:pPr>
        <w:bidi/>
        <w:spacing w:before="0" w:after="40"/>
        <w:jc w:val="both"/>
      </w:pPr>
    </w:p>
    <w:p>
      <w:pPr>
        <w:bidi/>
        <w:spacing w:before="160" w:after="60"/>
        <w:jc w:val="both"/>
      </w:pPr>
      <w:r>
        <w:rPr>
          <w:b/>
          <w:bCs/>
          <w:sz w:val="26"/>
          <w:szCs w:val="26"/>
          <w:rtl/>
        </w:rPr>
        <w:t>3. נכון או לא נכון? תקנו.</w:t>
      </w:r>
    </w:p>
    <w:p>
      <w:pPr>
        <w:bidi/>
        <w:spacing w:before="0" w:after="40"/>
        <w:jc w:val="both"/>
      </w:pPr>
      <w:r>
        <w:rPr>
          <w:rtl/>
        </w:rPr>
        <w:t>א. צום עשרה בטבת נמשך מערב עד ערב. – לא נכון – זה צום קצר – מעלות השחר עד צאת הכוכבים</w:t>
      </w:r>
    </w:p>
    <w:p>
      <w:pPr>
        <w:bidi/>
        <w:spacing w:before="0" w:after="40"/>
        <w:jc w:val="both"/>
      </w:pPr>
      <w:r>
        <w:rPr>
          <w:rtl/>
        </w:rPr>
        <w:t>ב. בתשעה באב נחרבו גם הבית הראשון וגם הבית השני. – נכון</w:t>
      </w:r>
    </w:p>
    <w:p>
      <w:pPr>
        <w:bidi/>
        <w:spacing w:before="0" w:after="40"/>
        <w:jc w:val="both"/>
      </w:pPr>
      <w:r>
        <w:rPr>
          <w:rtl/>
        </w:rPr>
        <w:t>ג. «בין המצרים» הם ימי שמחה וחתונות. – לא נכון – אלה ימי אבלות, ונוהגים לא לערוך בהם חתונות</w:t>
      </w:r>
    </w:p>
    <w:p>
      <w:pPr>
        <w:bidi/>
        <w:spacing w:before="0" w:after="40"/>
        <w:jc w:val="both"/>
      </w:pPr>
      <w:r>
        <w:rPr>
          <w:rtl/>
        </w:rPr>
        <w:t>ד. עשרה בטבת נקבע גם ליום הקדיש הכללי. – נכון</w:t>
      </w:r>
    </w:p>
    <w:p>
      <w:pPr>
        <w:bidi/>
        <w:spacing w:before="160" w:after="60"/>
        <w:jc w:val="both"/>
      </w:pPr>
      <w:r>
        <w:rPr>
          <w:b/>
          <w:bCs/>
          <w:sz w:val="26"/>
          <w:szCs w:val="26"/>
          <w:rtl/>
        </w:rPr>
        <w:t>4. מיינו את הצומות לפי סדר החודשים בלוח: תחילת השנה (תשרי–טבת) או סוף השנה (תמוז–אב).</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9f1239"/>
          </w:tcPr>
          <w:p>
            <w:pPr>
              <w:bidi/>
              <w:spacing w:before="0" w:after="40"/>
              <w:jc w:val="both"/>
            </w:pPr>
            <w:r>
              <w:rPr>
                <w:b/>
                <w:bCs/>
                <w:color w:val="FFFFFF"/>
                <w:rtl/>
              </w:rPr>
              <w:t>תשרי–טבת</w:t>
            </w:r>
          </w:p>
        </w:tc>
        <w:tc>
          <w:tcPr>
            <w:tcW w:type="dxa" w:w="4989"/>
            <w:shd w:val="clear" w:color="auto" w:fill="9f1239"/>
          </w:tcPr>
          <w:p>
            <w:pPr>
              <w:bidi/>
              <w:spacing w:before="0" w:after="40"/>
              <w:jc w:val="both"/>
            </w:pPr>
            <w:r>
              <w:rPr>
                <w:b/>
                <w:bCs/>
                <w:color w:val="FFFFFF"/>
                <w:rtl/>
              </w:rPr>
              <w:t>תמוז–אב</w:t>
            </w:r>
          </w:p>
        </w:tc>
      </w:tr>
      <w:tr>
        <w:tc>
          <w:tcPr>
            <w:tcW w:type="dxa" w:w="4989"/>
          </w:tcPr>
          <w:p>
            <w:pPr>
              <w:bidi/>
              <w:spacing w:before="0" w:after="40"/>
              <w:jc w:val="both"/>
            </w:pPr>
            <w:r>
              <w:rPr>
                <w:rtl/>
              </w:rPr>
              <w:t>צום גדליה, עשרה בטבת</w:t>
            </w:r>
          </w:p>
        </w:tc>
        <w:tc>
          <w:tcPr>
            <w:tcW w:type="dxa" w:w="4989"/>
          </w:tcPr>
          <w:p>
            <w:pPr>
              <w:bidi/>
              <w:spacing w:before="0" w:after="40"/>
              <w:jc w:val="both"/>
            </w:pPr>
            <w:r>
              <w:rPr>
                <w:rtl/>
              </w:rPr>
              <w:t>שבעה עשר בתמוז, תשעה באב</w:t>
            </w:r>
          </w:p>
        </w:tc>
      </w:tr>
    </w:tbl>
    <w:p>
      <w:pPr>
        <w:bidi/>
        <w:spacing w:before="0" w:after="40"/>
        <w:jc w:val="both"/>
      </w:pPr>
    </w:p>
    <w:p>
      <w:pPr>
        <w:bidi/>
        <w:spacing w:before="160" w:after="60"/>
        <w:jc w:val="both"/>
      </w:pPr>
      <w:r>
        <w:rPr>
          <w:b/>
          <w:bCs/>
          <w:sz w:val="26"/>
          <w:szCs w:val="26"/>
          <w:rtl/>
        </w:rPr>
        <w:t>5. השלימו את הטבלה.</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9f1239"/>
          </w:tcPr>
          <w:p>
            <w:pPr>
              <w:bidi/>
              <w:spacing w:before="0" w:after="40"/>
              <w:jc w:val="both"/>
            </w:pPr>
            <w:r>
              <w:rPr>
                <w:b/>
                <w:bCs/>
                <w:color w:val="FFFFFF"/>
                <w:rtl/>
              </w:rPr>
              <w:t>צום</w:t>
            </w:r>
          </w:p>
        </w:tc>
        <w:tc>
          <w:tcPr>
            <w:tcW w:type="dxa" w:w="2494"/>
            <w:shd w:val="clear" w:color="auto" w:fill="9f1239"/>
          </w:tcPr>
          <w:p>
            <w:pPr>
              <w:bidi/>
              <w:spacing w:before="0" w:after="40"/>
              <w:jc w:val="both"/>
            </w:pPr>
            <w:r>
              <w:rPr>
                <w:b/>
                <w:bCs/>
                <w:color w:val="FFFFFF"/>
                <w:rtl/>
              </w:rPr>
              <w:t>תאריך</w:t>
            </w:r>
          </w:p>
        </w:tc>
        <w:tc>
          <w:tcPr>
            <w:tcW w:type="dxa" w:w="2494"/>
            <w:shd w:val="clear" w:color="auto" w:fill="9f1239"/>
          </w:tcPr>
          <w:p>
            <w:pPr>
              <w:bidi/>
              <w:spacing w:before="0" w:after="40"/>
              <w:jc w:val="both"/>
            </w:pPr>
            <w:r>
              <w:rPr>
                <w:b/>
                <w:bCs/>
                <w:color w:val="FFFFFF"/>
                <w:rtl/>
              </w:rPr>
              <w:t>אורך הצום</w:t>
            </w:r>
          </w:p>
        </w:tc>
        <w:tc>
          <w:tcPr>
            <w:tcW w:type="dxa" w:w="2494"/>
            <w:shd w:val="clear" w:color="auto" w:fill="9f1239"/>
          </w:tcPr>
          <w:p>
            <w:pPr>
              <w:bidi/>
              <w:spacing w:before="0" w:after="40"/>
              <w:jc w:val="both"/>
            </w:pPr>
            <w:r>
              <w:rPr>
                <w:b/>
                <w:bCs/>
                <w:color w:val="FFFFFF"/>
                <w:rtl/>
              </w:rPr>
              <w:t>מנהג או מקור</w:t>
            </w:r>
          </w:p>
        </w:tc>
      </w:tr>
      <w:tr>
        <w:tc>
          <w:tcPr>
            <w:tcW w:type="dxa" w:w="2494"/>
          </w:tcPr>
          <w:p>
            <w:pPr>
              <w:bidi/>
              <w:spacing w:before="0" w:after="40"/>
              <w:jc w:val="both"/>
            </w:pPr>
            <w:r>
              <w:rPr>
                <w:rtl/>
              </w:rPr>
              <w:t>עשרה בטבת</w:t>
            </w:r>
          </w:p>
        </w:tc>
        <w:tc>
          <w:tcPr>
            <w:tcW w:type="dxa" w:w="2494"/>
          </w:tcPr>
          <w:p>
            <w:pPr>
              <w:bidi/>
              <w:spacing w:before="0" w:after="40"/>
              <w:jc w:val="both"/>
            </w:pPr>
            <w:r>
              <w:rPr>
                <w:color w:val="0F7A4F"/>
                <w:rtl/>
              </w:rPr>
              <w:t>י' בטבת</w:t>
            </w:r>
          </w:p>
        </w:tc>
        <w:tc>
          <w:tcPr>
            <w:tcW w:type="dxa" w:w="2494"/>
          </w:tcPr>
          <w:p>
            <w:pPr>
              <w:bidi/>
              <w:spacing w:before="0" w:after="40"/>
              <w:jc w:val="both"/>
            </w:pPr>
            <w:r>
              <w:rPr>
                <w:rtl/>
              </w:rPr>
              <w:t>קצר</w:t>
            </w:r>
          </w:p>
        </w:tc>
        <w:tc>
          <w:tcPr>
            <w:tcW w:type="dxa" w:w="2494"/>
          </w:tcPr>
          <w:p>
            <w:pPr>
              <w:bidi/>
              <w:spacing w:before="0" w:after="40"/>
              <w:jc w:val="both"/>
            </w:pPr>
            <w:r>
              <w:rPr>
                <w:rtl/>
              </w:rPr>
              <w:t>יום הקדיש הכללי</w:t>
            </w:r>
          </w:p>
        </w:tc>
      </w:tr>
      <w:tr>
        <w:tc>
          <w:tcPr>
            <w:tcW w:type="dxa" w:w="2494"/>
          </w:tcPr>
          <w:p>
            <w:pPr>
              <w:bidi/>
              <w:spacing w:before="0" w:after="40"/>
              <w:jc w:val="both"/>
            </w:pPr>
            <w:r>
              <w:rPr>
                <w:rtl/>
              </w:rPr>
              <w:t>שבעה עשר בתמוז</w:t>
            </w:r>
          </w:p>
        </w:tc>
        <w:tc>
          <w:tcPr>
            <w:tcW w:type="dxa" w:w="2494"/>
          </w:tcPr>
          <w:p>
            <w:pPr>
              <w:bidi/>
              <w:spacing w:before="0" w:after="40"/>
              <w:jc w:val="both"/>
            </w:pPr>
            <w:r>
              <w:rPr>
                <w:rtl/>
              </w:rPr>
              <w:t>י"ז בתמוז</w:t>
            </w:r>
          </w:p>
        </w:tc>
        <w:tc>
          <w:tcPr>
            <w:tcW w:type="dxa" w:w="2494"/>
          </w:tcPr>
          <w:p>
            <w:pPr>
              <w:bidi/>
              <w:spacing w:before="0" w:after="40"/>
              <w:jc w:val="both"/>
            </w:pPr>
            <w:r>
              <w:rPr>
                <w:color w:val="0F7A4F"/>
                <w:rtl/>
              </w:rPr>
              <w:t>קצר</w:t>
            </w:r>
          </w:p>
        </w:tc>
        <w:tc>
          <w:tcPr>
            <w:tcW w:type="dxa" w:w="2494"/>
          </w:tcPr>
          <w:p>
            <w:pPr>
              <w:bidi/>
              <w:spacing w:before="0" w:after="40"/>
              <w:jc w:val="both"/>
            </w:pPr>
            <w:r>
              <w:rPr>
                <w:rtl/>
              </w:rPr>
              <w:t>תחילת «בין המצרים»</w:t>
            </w:r>
          </w:p>
        </w:tc>
      </w:tr>
      <w:tr>
        <w:tc>
          <w:tcPr>
            <w:tcW w:type="dxa" w:w="2494"/>
          </w:tcPr>
          <w:p>
            <w:pPr>
              <w:bidi/>
              <w:spacing w:before="0" w:after="40"/>
              <w:jc w:val="both"/>
            </w:pPr>
            <w:r>
              <w:rPr>
                <w:rtl/>
              </w:rPr>
              <w:t>תשעה באב</w:t>
            </w:r>
          </w:p>
        </w:tc>
        <w:tc>
          <w:tcPr>
            <w:tcW w:type="dxa" w:w="2494"/>
          </w:tcPr>
          <w:p>
            <w:pPr>
              <w:bidi/>
              <w:spacing w:before="0" w:after="40"/>
              <w:jc w:val="both"/>
            </w:pPr>
            <w:r>
              <w:rPr>
                <w:color w:val="0F7A4F"/>
                <w:rtl/>
              </w:rPr>
              <w:t>ט' באב</w:t>
            </w:r>
          </w:p>
        </w:tc>
        <w:tc>
          <w:tcPr>
            <w:tcW w:type="dxa" w:w="2494"/>
          </w:tcPr>
          <w:p>
            <w:pPr>
              <w:bidi/>
              <w:spacing w:before="0" w:after="40"/>
              <w:jc w:val="both"/>
            </w:pPr>
            <w:r>
              <w:rPr>
                <w:rtl/>
              </w:rPr>
              <w:t>מערב עד ערב</w:t>
            </w:r>
          </w:p>
        </w:tc>
        <w:tc>
          <w:tcPr>
            <w:tcW w:type="dxa" w:w="2494"/>
          </w:tcPr>
          <w:p>
            <w:pPr>
              <w:bidi/>
              <w:spacing w:before="0" w:after="40"/>
              <w:jc w:val="both"/>
            </w:pPr>
            <w:r>
              <w:rPr>
                <w:color w:val="0F7A4F"/>
                <w:rtl/>
              </w:rPr>
              <w:t>קריאת מגילת איכה וקינות</w:t>
            </w:r>
          </w:p>
        </w:tc>
      </w:tr>
    </w:tbl>
    <w:p>
      <w:pPr>
        <w:bidi/>
        <w:spacing w:before="0" w:after="40"/>
        <w:jc w:val="both"/>
      </w:pPr>
    </w:p>
    <w:p>
      <w:pPr>
        <w:bidi/>
        <w:spacing w:before="160" w:after="60"/>
        <w:jc w:val="both"/>
      </w:pPr>
      <w:r>
        <w:rPr>
          <w:b/>
          <w:bCs/>
          <w:sz w:val="26"/>
          <w:szCs w:val="26"/>
          <w:rtl/>
        </w:rPr>
        <w:t>6. בחרו את התשובה הנכונה.</w:t>
      </w:r>
    </w:p>
    <w:p>
      <w:pPr>
        <w:bidi/>
        <w:spacing w:before="0" w:after="20"/>
        <w:jc w:val="both"/>
      </w:pPr>
      <w:r>
        <w:rPr>
          <w:rtl/>
        </w:rPr>
        <w:t>א. מה פירוש «שנאת חינם»?</w:t>
      </w:r>
    </w:p>
    <w:p>
      <w:pPr>
        <w:bidi/>
        <w:spacing w:before="0" w:after="80"/>
        <w:jc w:val="both"/>
      </w:pPr>
      <w:r>
        <w:rPr>
          <w:b/>
          <w:bCs/>
          <w:color w:val="0F7A4F"/>
          <w:rtl/>
        </w:rPr>
        <w:t xml:space="preserve">   ✔ שנאה בלי סיבה אמיתית</w:t>
      </w:r>
    </w:p>
    <w:p>
      <w:pPr>
        <w:bidi/>
        <w:spacing w:before="0" w:after="20"/>
        <w:jc w:val="both"/>
      </w:pPr>
      <w:r>
        <w:rPr>
          <w:rtl/>
        </w:rPr>
        <w:t>ב. למה שוברים כוס בחתונה?</w:t>
      </w:r>
    </w:p>
    <w:p>
      <w:pPr>
        <w:bidi/>
        <w:spacing w:before="0" w:after="80"/>
        <w:jc w:val="both"/>
      </w:pPr>
      <w:r>
        <w:rPr>
          <w:b/>
          <w:bCs/>
          <w:color w:val="0F7A4F"/>
          <w:rtl/>
        </w:rPr>
        <w:t xml:space="preserve">   ✔ זכר לחורבן ירושלים</w:t>
      </w:r>
    </w:p>
    <w:p>
      <w:pPr>
        <w:bidi/>
        <w:spacing w:before="160" w:after="60"/>
        <w:jc w:val="both"/>
      </w:pPr>
      <w:r>
        <w:rPr>
          <w:b/>
          <w:bCs/>
          <w:sz w:val="26"/>
          <w:szCs w:val="26"/>
          <w:rtl/>
        </w:rPr>
        <w:t>7. זכריה חזה שהצומות יהפכו ל«ששון ולשמחה». מה לדעתכם צריך לקרות כדי שיום עצוב יהפוך ליום שמח?</w:t>
      </w:r>
    </w:p>
    <w:p>
      <w:pPr>
        <w:bidi/>
        <w:spacing w:before="0" w:after="80"/>
        <w:jc w:val="both"/>
      </w:pPr>
      <w:r>
        <w:rPr>
          <w:color w:val="0F7A4F"/>
          <w:rtl/>
        </w:rPr>
        <w:t>תשובה אפשרית: תשובה מנומקת, למשל: כשהסיבה לעצב תתוקן – אחדות במקום שנאת חינם, שלום, בניין ירושלים; או שינוי בהתנהגות האנשים.</w:t>
      </w:r>
    </w:p>
    <w:p>
      <w:pPr>
        <w:bidi/>
        <w:spacing w:before="160" w:after="60"/>
        <w:jc w:val="both"/>
      </w:pPr>
      <w:r>
        <w:rPr>
          <w:b/>
          <w:bCs/>
          <w:sz w:val="26"/>
          <w:szCs w:val="26"/>
          <w:rtl/>
        </w:rPr>
        <w:t>8. ציירו ציר זמן של ארבעת הצומות לפי סדר חודשי השנה העברית, החל בתשרי. כתבו ליד כל צום את התאריך ומילה אחת על מה שהוא מזכיר.</w:t>
      </w:r>
    </w:p>
    <w:p>
      <w:pPr>
        <w:bidi/>
        <w:spacing w:before="0" w:after="80"/>
        <w:jc w:val="both"/>
      </w:pPr>
      <w:r>
        <w:rPr>
          <w:color w:val="0F7A4F"/>
          <w:rtl/>
        </w:rPr>
        <w:t>תשובה אפשרית: ציר: ג' בתשרי – גדליה; י' בטבת – מצור; י"ז בתמוז – חומות; ט' באב – חורבן.</w:t>
      </w:r>
    </w:p>
    <w:p>
      <w:pPr>
        <w:bidi/>
        <w:spacing w:before="160" w:after="60"/>
        <w:jc w:val="both"/>
      </w:pPr>
      <w:r>
        <w:rPr>
          <w:b/>
          <w:bCs/>
          <w:sz w:val="26"/>
          <w:szCs w:val="26"/>
          <w:rtl/>
        </w:rPr>
        <w:t>10. לפי הסיפור, בחרו.</w:t>
      </w:r>
    </w:p>
    <w:p>
      <w:pPr>
        <w:bidi/>
        <w:spacing w:before="0" w:after="20"/>
        <w:jc w:val="both"/>
      </w:pPr>
      <w:r>
        <w:rPr>
          <w:rtl/>
        </w:rPr>
        <w:t>א. מה הייתה הטעות של המשרת?</w:t>
      </w:r>
    </w:p>
    <w:p>
      <w:pPr>
        <w:bidi/>
        <w:spacing w:before="0" w:after="80"/>
        <w:jc w:val="both"/>
      </w:pPr>
      <w:r>
        <w:rPr>
          <w:b/>
          <w:bCs/>
          <w:color w:val="0F7A4F"/>
          <w:rtl/>
        </w:rPr>
        <w:t xml:space="preserve">   ✔ הוא הזמין את בר קמצא במקום את קמצא</w:t>
      </w:r>
    </w:p>
    <w:p>
      <w:pPr>
        <w:bidi/>
        <w:spacing w:before="0" w:after="20"/>
        <w:jc w:val="both"/>
      </w:pPr>
      <w:r>
        <w:rPr>
          <w:rtl/>
        </w:rPr>
        <w:t>ב. מה עשו החכמים שישבו בסעודה?</w:t>
      </w:r>
    </w:p>
    <w:p>
      <w:pPr>
        <w:bidi/>
        <w:spacing w:before="0" w:after="80"/>
        <w:jc w:val="both"/>
      </w:pPr>
      <w:r>
        <w:rPr>
          <w:b/>
          <w:bCs/>
          <w:color w:val="0F7A4F"/>
          <w:rtl/>
        </w:rPr>
        <w:t xml:space="preserve">   ✔ שתקו ולא מחו</w:t>
      </w:r>
    </w:p>
    <w:p>
      <w:pPr>
        <w:bidi/>
        <w:spacing w:before="160" w:after="60"/>
        <w:jc w:val="both"/>
      </w:pPr>
      <w:r>
        <w:rPr>
          <w:b/>
          <w:bCs/>
          <w:sz w:val="26"/>
          <w:szCs w:val="26"/>
          <w:rtl/>
        </w:rPr>
        <w:t>11. מי לדעתכם אחראי למה שקרה בסיפור: בעל הסעודה, החכמים שישבו בשקט או בר קמצא? כתבו את דעתכם ונמקו.</w:t>
      </w:r>
    </w:p>
    <w:p>
      <w:pPr>
        <w:bidi/>
        <w:spacing w:before="0" w:after="80"/>
        <w:jc w:val="both"/>
      </w:pPr>
      <w:r>
        <w:rPr>
          <w:color w:val="0F7A4F"/>
          <w:rtl/>
        </w:rPr>
        <w:t>תשובה אפשרית: עמדה מנומקת. למשל: בעל הסעודה – השפיל אדם בפומבי וסירב לכל פשרה; החכמים – יכלו למחות ולא עשו; בר קמצא – הגיב בנקמה שפגעה בכולם. אפשר לטעון שהאחריות משותפת.</w:t>
      </w:r>
    </w:p>
    <w:p>
      <w:pPr>
        <w:bidi/>
        <w:spacing w:before="160" w:after="60"/>
        <w:jc w:val="both"/>
      </w:pPr>
      <w:r>
        <w:rPr>
          <w:b/>
          <w:bCs/>
          <w:sz w:val="26"/>
          <w:szCs w:val="26"/>
          <w:rtl/>
        </w:rPr>
        <w:t>12. ליד כל משפט כתבו מי עשה את המעשה: «הבבלים» או «הרומאים».</w:t>
      </w:r>
    </w:p>
    <w:p>
      <w:pPr>
        <w:bidi/>
        <w:spacing w:before="0" w:after="100"/>
        <w:jc w:val="both"/>
      </w:pPr>
      <w:r>
        <w:rPr>
          <w:rtl/>
        </w:rPr>
        <w:t>א. החריבו את בית המקדש הראשון.  ← הבבלים</w:t>
      </w:r>
    </w:p>
    <w:p>
      <w:pPr>
        <w:bidi/>
        <w:spacing w:before="0" w:after="100"/>
        <w:jc w:val="both"/>
      </w:pPr>
      <w:r>
        <w:rPr>
          <w:rtl/>
        </w:rPr>
        <w:t>ב. החריבו את בית המקדש השני בשנת 70 לספירה.  ← הרומאים</w:t>
      </w:r>
    </w:p>
    <w:p>
      <w:pPr>
        <w:bidi/>
        <w:spacing w:before="0" w:after="100"/>
        <w:jc w:val="both"/>
      </w:pPr>
      <w:r>
        <w:rPr>
          <w:rtl/>
        </w:rPr>
        <w:t>ג. צרו על ירושלים בימי נבוכדנאצר.  ← הבבלים</w:t>
      </w:r>
    </w:p>
    <w:p>
      <w:pPr>
        <w:bidi/>
        <w:spacing w:before="0" w:after="100"/>
        <w:jc w:val="both"/>
      </w:pPr>
      <w:r>
        <w:rPr>
          <w:rtl/>
        </w:rPr>
        <w:t>ד. בימיהם נפרצו חומות ירושלים לפני חורבן הבית השני.  ← הרומאים</w:t>
      </w:r>
    </w:p>
    <w:p>
      <w:pPr>
        <w:bidi/>
        <w:spacing w:before="160" w:after="60"/>
        <w:jc w:val="both"/>
      </w:pPr>
      <w:r>
        <w:rPr>
          <w:b/>
          <w:bCs/>
          <w:sz w:val="26"/>
          <w:szCs w:val="26"/>
          <w:rtl/>
        </w:rPr>
        <w:t>13. אתגר: היום אין לנו בית מקדש וירושלים בנויה ומלאה חיים. האם לדעתכם עדיין יש טעם לציין את צומות החורבן? כתבו עמדה ושני נימוקים.</w:t>
      </w:r>
    </w:p>
    <w:p>
      <w:pPr>
        <w:bidi/>
        <w:spacing w:before="0" w:after="80"/>
        <w:jc w:val="both"/>
      </w:pPr>
      <w:r>
        <w:rPr>
          <w:color w:val="0F7A4F"/>
          <w:rtl/>
        </w:rPr>
        <w:t>תשובה אפשרית: עמדה עם שני נימוקים, למשל: כן – (1) זיכרון היסטורי ושייכות לעם; (2) לקח של אחדות ואהבת חינם שרלוונטי גם היום; (3) יום הקדיש הכללי. או עמדה אחרת מנומקת בכבוד.</w:t>
      </w:r>
    </w:p>
    <w:sectPr w:rsidR="00FC693F" w:rsidRPr="0006063C" w:rsidSect="00034616">
      <w:footerReference w:type="default" r:id="rId9"/>
      <w:pgSz w:w="11906" w:h="16838"/>
      <w:pgMar w:top="850" w:right="964" w:bottom="907" w:left="964"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spacing w:before="0" w:after="80"/>
      <w:jc w:val="center"/>
    </w:pPr>
    <w:r>
      <w:fldChar w:fldCharType="begin"/>
      <w:instrText>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5"/>
      <w:szCs w:val="25"/>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