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avid Libre" w:hAnsi="David Libre" w:cs="David Libre" w:eastAsia="David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רֹאשׁ הַשָּׁנָה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David Libre" w:hAnsi="David Libre" w:cs="David Libre" w:eastAsia="David Libre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505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ן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ך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</w:tr>
      <w:tr>
        <w:trPr>
          <w:trHeight w:val="850" w:hRule="exact"/>
          <w:cantSplit/>
        </w:trPr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1032"/>
            <w:tcW w:w="85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David Libre" w:hAnsi="David Libre" w:cs="David Libre" w:eastAsia="David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David Libre" w:hAnsi="David Libre" w:cs="David Libre" w:eastAsia="David Libre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שׁוֹפָר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דְּבַשׁ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תַּפּוּחַ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תַּשְׁלִיךְ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רִמּוֹן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תְּקִיעָה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תְּשׁוּבָה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סִימָן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David Libre" w:hAnsi="David Libre" w:cs="David Libre" w:eastAsia="David Libre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David Libre" w:hAnsi="David Libre" w:cs="David Libre" w:eastAsia="David Libre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David Libre" w:hAnsi="David Libre" w:cs="David Libre" w:eastAsia="David Libre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David Libre" w:hAnsi="David Libre" w:cs="David Libre" w:eastAsia="David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