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B8902F"/>
                <w:sz w:val="30"/>
                <w:szCs w:val="30"/>
                <w:rtl/>
              </w:rPr>
              <w:t>דַּף צְבִיעָה · סְפִירַת הָעֹמֶר וְל"ג בָּעֹמֶר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סוֹפְרִים אֶת הָעֹמֶר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56000" cy="66741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21_0.121-0.084-0.849-0.977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6000" cy="6674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בְּכָל לַיְלָה סוֹפְרִים יוֹם אֶחָד נוֹסָף.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B8902F"/>
                <w:sz w:val="30"/>
                <w:szCs w:val="30"/>
                <w:rtl/>
              </w:rPr>
              <w:t>דַּף צְבִיעָה · סְפִירַת הָעֹמֶר וְל"ג בָּעֹמֶר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מְדוּרַת ל"ג בָּעֹמֶר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7629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28-0.202-0.978-0.893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762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בְּל"ג בָּעֹמֶר מַדְלִיקִים מְדוּרָה וּשְׂמֵחִים.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Noto Serif Hebrew" w:hAnsi="Noto Serif Hebrew" w:cs="Noto Serif Hebrew" w:eastAsia="Noto Serif Hebrew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