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B8902F"/>
                <w:sz w:val="30"/>
                <w:szCs w:val="30"/>
                <w:rtl/>
              </w:rPr>
              <w:t>דַּף צְבִיעָה · סְעוּדָה וּבְרָכוֹת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נְטִילַת יָדַיִם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48206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76_0.124-0.31-0.867-0.762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4820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Noto Serif Hebrew" w:hAnsi="Noto Serif Hebrew" w:cs="Noto Serif Hebrew" w:eastAsia="Noto Serif Hebrew"/>
          <w:b/>
          <w:bCs/>
          <w:color w:val="1B2631"/>
          <w:sz w:val="48"/>
          <w:szCs w:val="48"/>
          <w:rtl/>
        </w:rPr>
        <w:t>נוֹטְלִים יָדַיִם לִפְנֵי הַלֶּחֶם.</w:t>
      </w:r>
    </w:p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60"/>
        <w:jc w:val="center"/>
      </w:pPr>
      <w:r>
        <w:rPr>
          <w:rFonts w:ascii="Alef" w:hAnsi="Alef" w:cs="Alef" w:eastAsia="Alef"/>
          <w:b/>
          <w:bCs/>
          <w:color w:val="B8902F"/>
          <w:sz w:val="34"/>
          <w:szCs w:val="34"/>
          <w:rtl/>
        </w:rPr>
        <w:t>פִּנַּת צִיּוּר: צַיְּרוּ גַּם אַתֶּם צִיּוּר עַל סְעוּדָה וּבְרָכוֹת</w:t>
      </w:r>
    </w:p>
    <w:tbl>
      <w:tblPr>
        <w:bidiVisual/>
        <w:tblW w:w="986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865"/>
      </w:tblGrid>
      <w:tr>
        <w:trPr>
          <w:trHeight w:val="2041" w:hRule="exact"/>
          <w:cantSplit/>
        </w:trPr>
        <w:tc>
          <w:tcPr>
            <w:tcW w:type="dxa" w:w="10318"/>
            <w:tcW w:w="9865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B8902F"/>
                <w:sz w:val="30"/>
                <w:szCs w:val="30"/>
                <w:rtl/>
              </w:rPr>
              <w:t>דַּף צְבִיעָה · סְעוּדָה וּבְרָכוֹת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פֵּרוֹת וִירָקוֹת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670828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76_0.068-0.21-0.932-0.942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67082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Noto Serif Hebrew" w:hAnsi="Noto Serif Hebrew" w:cs="Noto Serif Hebrew" w:eastAsia="Noto Serif Hebrew"/>
          <w:b/>
          <w:bCs/>
          <w:color w:val="1B2631"/>
          <w:sz w:val="48"/>
          <w:szCs w:val="48"/>
          <w:rtl/>
        </w:rPr>
        <w:t>עַל כָּל פְּרִי מְבָרְכִים בְּשִׂמְחָה.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Alef" w:hAnsi="Alef" w:cs="Alef" w:eastAsia="Alef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