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06000" cy="3022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_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0" cy="3022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 xml:space="preserve">  מחוון – </w:t>
            </w:r>
            <w:r>
              <w:rPr>
                <w:rFonts w:ascii="Suez One" w:hAnsi="Suez One" w:cs="Suez One" w:eastAsia="Suez One"/>
                <w:b/>
                <w:bCs/>
                <w:color w:val="FFFFFF"/>
                <w:sz w:val="52"/>
                <w:szCs w:val="52"/>
                <w:rtl/>
              </w:rPr>
              <w:t>תַּפְזֹרֶת – יוֹם כִּפּוּר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Noto Serif Hebrew" w:hAnsi="Noto Serif Hebrew" w:cs="Noto Serif Hebrew" w:eastAsia="Noto Serif Hebrew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E066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תְּשׁוּבָה  (תשובה)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סְלִיחָה  (סליחה)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כַּפָּרוֹת  (כפרות)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צוֹם  (צום)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סַנְדָּל  (סנדל)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צְדָקָה  (צדקה)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מַחְזוֹר  (מחזור)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0"/>
                      <w:szCs w:val="30"/>
                      <w:rtl/>
                    </w:rPr>
                    <w:t>תְּפִלָּה  (תפילה)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