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shd w:val="clear" w:color="auto" w:fill="1F4E79"/>
            <w:tcMar>
              <w:top w:w="141" w:type="dxa"/>
              <w:left w:w="226" w:type="dxa"/>
              <w:bottom w:w="141" w:type="dxa"/>
              <w:right w:w="226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48"/>
                <w:szCs w:val="48"/>
                <w:rtl/>
              </w:rPr>
              <w:t>יהודים בעולם המוסלמי – דף סיכום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 xml:space="preserve">היסטוריה חמ"ד · כיתה ז' · יחידה 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2</w:t>
            </w:r>
            <w:r>
              <w:rPr>
                <w:rFonts w:ascii="Assistant" w:hAnsi="Assistant" w:cs="Assistant" w:eastAsia="Assistant"/>
                <w:color w:val="FFFFFF"/>
                <w:sz w:val="26"/>
                <w:szCs w:val="26"/>
                <w:rtl/>
              </w:rPr>
              <w:t>: היהודים תחת השלטון המוסלמי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p>
      <w:pPr>
        <w:bidi/>
        <w:spacing w:before="0" w:after="80" w:line="276" w:lineRule="auto"/>
        <w:jc w:val="both"/>
      </w:pPr>
      <w:r>
        <w:rPr>
          <w:rFonts w:ascii="Assistant" w:hAnsi="Assistant" w:cs="Assistant" w:eastAsia="Assistant"/>
          <w:sz w:val="26"/>
          <w:szCs w:val="26"/>
          <w:rtl/>
        </w:rPr>
        <w:t>במאה השביעית יצאו שבטים ערביים, מאוחדים בדת חדשה – האסלאם, לכבוש שטחים עצומים. בתוך עשרות שנים שלטו המוסלמים מהודו ועד ספרד. לראשונה מזה מאות שנים חיו רוב היהודים – בבבל, בארץ ישראל, במצרים, בצפון אפריקה ובספרד – תחת שלטון אחד. המצב החדש פתח אפשרות לקשר הדוק בין הקהילות, אבל העלה גם שאלה: מי יעמוד בראש העם היהודי?</w:t>
      </w:r>
    </w:p>
    <w:p>
      <w:pPr>
        <w:keepNext/>
        <w:bidi/>
        <w:spacing w:before="160" w:after="60"/>
        <w:jc w:val="both"/>
      </w:pP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1</w:t>
      </w: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. מעמד היהודים: «בני חסות»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האסלאם הבחין בין עובדי אלילים לבין «אנשי הספר» – יהודים ונוצרים, שבידיהם כתבי קודש. אנשי הספר קיבלו מעמד של בני חסות (בערבית: ד'ימים).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בני החסות קיבלו הגנה על חייהם ועל רכושם, וחופש לקיים את דתם – ובתמורה שילמו מס גולגולת מיוחד (ג'יזיה) וקיבלו על עצמם מגבלות.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המגבלות רוכזו במסמך המכונה «תנאי עומר»: איסור לבנות בתי תפילה חדשים, חובה ללבוש בגדים או סימנים שמבדילים אותם מהמוסלמים, איסור לשאת נשק ולרכוב על סוסים, ואיסור לבנות בית גבוה מבית של מוסלמי.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בפועל, השלטונות לא תמיד אכפו את המגבלות. ברוב התקופות היהודים היו מיעוט «נסבל» – נחותים במעמדם, אבל בטוחים יחסית; היו גם תקופות של רדיפות.</w:t>
      </w:r>
    </w:p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60" w:after="60"/>
        <w:jc w:val="both"/>
      </w:pP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2</w:t>
      </w: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. ההנהגה: ראש הגולה והגאונים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2494"/>
        <w:gridCol w:w="4876"/>
      </w:tblGrid>
      <w:tr>
        <w:trPr>
          <w:cantSplit/>
        </w:trPr>
        <w:tc>
          <w:tcPr>
            <w:tcW w:type="dxa" w:w="343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מנהיג / מוסד</w:t>
            </w:r>
          </w:p>
        </w:tc>
        <w:tc>
          <w:tcPr>
            <w:tcW w:type="dxa" w:w="3439"/>
            <w:tcW w:w="249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היכן?</w:t>
            </w:r>
          </w:p>
        </w:tc>
        <w:tc>
          <w:tcPr>
            <w:tcW w:type="dxa" w:w="343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תפקידו</w:t>
            </w:r>
          </w:p>
        </w:tc>
      </w:tr>
      <w:tr>
        <w:trPr>
          <w:cantSplit/>
        </w:trPr>
        <w:tc>
          <w:tcPr>
            <w:tcW w:type="dxa" w:w="343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ראש הגולה</w:t>
            </w:r>
          </w:p>
        </w:tc>
        <w:tc>
          <w:tcPr>
            <w:tcW w:type="dxa" w:w="3439"/>
            <w:tcW w:w="249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בבל (בגדד)</w:t>
            </w:r>
          </w:p>
        </w:tc>
        <w:tc>
          <w:tcPr>
            <w:tcW w:type="dxa" w:w="343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צאצא של בית דוד. מנהיג מדיני: ייצג את היהודים מול הח'ליף ומינה דיינים.</w:t>
            </w:r>
          </w:p>
        </w:tc>
      </w:tr>
      <w:tr>
        <w:trPr>
          <w:cantSplit/>
        </w:trPr>
        <w:tc>
          <w:tcPr>
            <w:tcW w:type="dxa" w:w="343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ראשי ישיבות בבל – הגאונים</w:t>
            </w:r>
          </w:p>
        </w:tc>
        <w:tc>
          <w:tcPr>
            <w:tcW w:type="dxa" w:w="3439"/>
            <w:tcW w:w="249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סורא ופומבדיתא</w:t>
            </w:r>
          </w:p>
        </w:tc>
        <w:tc>
          <w:tcPr>
            <w:tcW w:type="dxa" w:w="343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מנהיגים רוחניים: פסקו הלכה, לימדו וענו על שאלות מכל העולם היהודי.</w:t>
            </w:r>
          </w:p>
        </w:tc>
      </w:tr>
      <w:tr>
        <w:trPr>
          <w:cantSplit/>
        </w:trPr>
        <w:tc>
          <w:tcPr>
            <w:tcW w:type="dxa" w:w="343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ראש ישיבת ארץ ישראל</w:t>
            </w:r>
          </w:p>
        </w:tc>
        <w:tc>
          <w:tcPr>
            <w:tcW w:type="dxa" w:w="3439"/>
            <w:tcW w:w="2494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טבריה, אחר כך ירושלים</w:t>
            </w:r>
          </w:p>
        </w:tc>
        <w:tc>
          <w:tcPr>
            <w:tcW w:type="dxa" w:w="343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טען שארץ ישראל היא המרכז ושלה הסמכות, למשל בקביעת לוח השנה.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p>
      <w:pPr>
        <w:bidi/>
        <w:spacing w:before="0" w:after="80" w:line="276" w:lineRule="auto"/>
        <w:jc w:val="both"/>
      </w:pPr>
      <w:r>
        <w:rPr>
          <w:rFonts w:ascii="Assistant" w:hAnsi="Assistant" w:cs="Assistant" w:eastAsia="Assistant"/>
          <w:sz w:val="26"/>
          <w:szCs w:val="26"/>
          <w:rtl/>
        </w:rPr>
        <w:t>המילה «גאון» היא קיצור של התואר «ראש ישיבת גאון יעקב». בין ישיבות בבל לישיבת ארץ ישראל התנהל מאבק על הבכורה. לבבל היו יתרונות: קהילה גדולה ועשירה, קרבה לבירת הח'ליפות ו«התלמוד הבבלי» שהפך לספר היסוד של ההלכה.</w:t>
      </w:r>
    </w:p>
    <w:p>
      <w:pPr>
        <w:keepNext/>
        <w:bidi/>
        <w:spacing w:before="160" w:after="60"/>
        <w:jc w:val="both"/>
      </w:pP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3</w:t>
      </w: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. שאלות ותשובות והגניזה הקהירית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קהילות רחוקות שלחו לגאונים שאלות בהלכה ובאמונה, ואלה השיבו במכתבים. הספרות הזאת נקראת «שאלות ותשובות» (שו"ת). כך התפשטה הסמכות של בבל, והקהילות נקשרו זו לזו.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הקהילות שלחו עם השאלות גם תרומות כסף לישיבות – וכך נוצר גם קשר כלכלי.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בבית הכנסת בן עזרא בפוסטאט (קהיר העתיקה) נשמרו במשך מאות שנים מסמכים וכתבי יד בחדר «גניזה», כי לא זרקו דפים שיש בהם שם ה'. בסוף המאה ה־</w:t>
      </w:r>
      <w:r>
        <w:rPr>
          <w:rFonts w:ascii="Assistant" w:hAnsi="Assistant" w:cs="Assistant" w:eastAsia="Assistant"/>
          <w:sz w:val="26"/>
          <w:szCs w:val="26"/>
          <w:rtl/>
        </w:rPr>
        <w:t>19</w:t>
      </w:r>
      <w:r>
        <w:rPr>
          <w:rFonts w:ascii="Assistant" w:hAnsi="Assistant" w:cs="Assistant" w:eastAsia="Assistant"/>
          <w:sz w:val="26"/>
          <w:szCs w:val="26"/>
          <w:rtl/>
        </w:rPr>
        <w:t xml:space="preserve"> חשף אותם החוקר שלמה שכטר, והם מגלים לנו חיי יום־יום, מסחר, מכתבים ופסקי דין מתקופה זו.</w:t>
      </w:r>
    </w:p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60" w:after="60"/>
        <w:jc w:val="both"/>
      </w:pP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4</w:t>
      </w: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. רב סעדיה גאון (רס"ג)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נולד במצרים בסוף המאה ה־</w:t>
      </w:r>
      <w:r>
        <w:rPr>
          <w:rFonts w:ascii="Assistant" w:hAnsi="Assistant" w:cs="Assistant" w:eastAsia="Assistant"/>
          <w:sz w:val="26"/>
          <w:szCs w:val="26"/>
          <w:rtl/>
        </w:rPr>
        <w:t>9</w:t>
      </w:r>
      <w:r>
        <w:rPr>
          <w:rFonts w:ascii="Assistant" w:hAnsi="Assistant" w:cs="Assistant" w:eastAsia="Assistant"/>
          <w:sz w:val="26"/>
          <w:szCs w:val="26"/>
          <w:rtl/>
        </w:rPr>
        <w:t xml:space="preserve">, ובשנת </w:t>
      </w:r>
      <w:r>
        <w:rPr>
          <w:rFonts w:ascii="Assistant" w:hAnsi="Assistant" w:cs="Assistant" w:eastAsia="Assistant"/>
          <w:sz w:val="26"/>
          <w:szCs w:val="26"/>
          <w:rtl/>
        </w:rPr>
        <w:t>928</w:t>
      </w:r>
      <w:r>
        <w:rPr>
          <w:rFonts w:ascii="Assistant" w:hAnsi="Assistant" w:cs="Assistant" w:eastAsia="Assistant"/>
          <w:sz w:val="26"/>
          <w:szCs w:val="26"/>
          <w:rtl/>
        </w:rPr>
        <w:t xml:space="preserve"> התמנה לגאון ישיבת סורא – אף שלא היה בן בבל.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מאבק בקראים: הקראים קיבלו רק את התורה שבכתב ודחו את התורה שבעל פה. רס"ג כתב נגדם בחריפות והגן על מסורת חז"ל.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מחלוקת בן מאיר: ראש ישיבת ארץ ישראל קבע את לוח השנה באופן שונה מבבל. רס"ג נלחם בעמדתו – והעמדה הבבלית התקבלה.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כתב בערבית־יהודית, הושפע מהפילוסופיה של זמנו ותרגם את התורה לערבית. ספרו הידוע: «אמונות ודעות», שבו הוא מראה שהשכל והאמונה אינם סותרים זה את זה.</w:t>
      </w:r>
    </w:p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p>
      <w:pPr>
        <w:keepNext/>
        <w:bidi/>
        <w:spacing w:before="160" w:after="60"/>
        <w:jc w:val="both"/>
      </w:pP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5</w:t>
      </w:r>
      <w:r>
        <w:rPr>
          <w:rFonts w:ascii="Heebo" w:hAnsi="Heebo" w:cs="Heebo" w:eastAsia="Heebo"/>
          <w:b/>
          <w:bCs/>
          <w:color w:val="1F4E79"/>
          <w:sz w:val="32"/>
          <w:szCs w:val="32"/>
          <w:rtl/>
        </w:rPr>
        <w:t>. הרמב"ם – רבי משה בן מימון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נולד בקורדובה שבספרד ב־</w:t>
      </w:r>
      <w:r>
        <w:rPr>
          <w:rFonts w:ascii="Assistant" w:hAnsi="Assistant" w:cs="Assistant" w:eastAsia="Assistant"/>
          <w:sz w:val="26"/>
          <w:szCs w:val="26"/>
          <w:rtl/>
        </w:rPr>
        <w:t>1138</w:t>
      </w:r>
      <w:r>
        <w:rPr>
          <w:rFonts w:ascii="Assistant" w:hAnsi="Assistant" w:cs="Assistant" w:eastAsia="Assistant"/>
          <w:sz w:val="26"/>
          <w:szCs w:val="26"/>
          <w:rtl/>
        </w:rPr>
        <w:t>. משפחתו נמלטה מרדיפות שליטים מוסלמים קנאים (המווחדון), נדדה לצפון אפריקה ולארץ ישראל, והשתקעה במצרים.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בפוסטאט שימש מנהיג הקהילה ורופא בחצר השלטון.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«משנה תורה»: ספר בעברית ב־</w:t>
      </w:r>
      <w:r>
        <w:rPr>
          <w:rFonts w:ascii="Assistant" w:hAnsi="Assistant" w:cs="Assistant" w:eastAsia="Assistant"/>
          <w:sz w:val="26"/>
          <w:szCs w:val="26"/>
          <w:rtl/>
        </w:rPr>
        <w:t>14</w:t>
      </w:r>
      <w:r>
        <w:rPr>
          <w:rFonts w:ascii="Assistant" w:hAnsi="Assistant" w:cs="Assistant" w:eastAsia="Assistant"/>
          <w:sz w:val="26"/>
          <w:szCs w:val="26"/>
          <w:rtl/>
        </w:rPr>
        <w:t xml:space="preserve"> חלקים המסדר את כל ההלכה – כדי שכל יהודי יוכל לדעת מה לעשות בלי לחפש בים הספרים.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«מורה נבוכים»: ספר הגות בערבית־יהודית לאנשים שלמדו פילוסופיה ומתלבטים איך ליישב אותה עם התורה.</w:t>
      </w:r>
    </w:p>
    <w:p>
      <w:pPr>
        <w:bidi/>
        <w:spacing w:before="0" w:after="40" w:line="264" w:lineRule="auto"/>
        <w:jc w:val="both"/>
      </w:pPr>
      <w:r>
        <w:rPr>
          <w:rFonts w:ascii="Assistant" w:hAnsi="Assistant" w:cs="Assistant" w:eastAsia="Assistant"/>
          <w:b/>
          <w:bCs/>
          <w:color w:val="1F4E79"/>
          <w:sz w:val="26"/>
          <w:szCs w:val="26"/>
          <w:rtl/>
        </w:rPr>
        <w:t xml:space="preserve">• </w:t>
      </w:r>
      <w:r>
        <w:rPr>
          <w:rFonts w:ascii="Assistant" w:hAnsi="Assistant" w:cs="Assistant" w:eastAsia="Assistant"/>
          <w:sz w:val="26"/>
          <w:szCs w:val="26"/>
          <w:rtl/>
        </w:rPr>
        <w:t>נפטר ב־</w:t>
      </w:r>
      <w:r>
        <w:rPr>
          <w:rFonts w:ascii="Assistant" w:hAnsi="Assistant" w:cs="Assistant" w:eastAsia="Assistant"/>
          <w:sz w:val="26"/>
          <w:szCs w:val="26"/>
          <w:rtl/>
        </w:rPr>
        <w:t>1204</w:t>
      </w:r>
      <w:r>
        <w:rPr>
          <w:rFonts w:ascii="Assistant" w:hAnsi="Assistant" w:cs="Assistant" w:eastAsia="Assistant"/>
          <w:sz w:val="26"/>
          <w:szCs w:val="26"/>
          <w:rtl/>
        </w:rPr>
        <w:t xml:space="preserve"> ונקבר בטבריה.</w:t>
      </w:r>
    </w:p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8"/>
          <w:szCs w:val="8"/>
          <w:rtl/>
        </w:rPr>
        <w:t xml:space="preserve"> 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608"/>
        <w:gridCol w:w="7371"/>
      </w:tblGrid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שנה / תקופה</w:t>
            </w:r>
          </w:p>
        </w:tc>
        <w:tc>
          <w:tcPr>
            <w:tcW w:type="dxa" w:w="5159"/>
            <w:tcW w:w="737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2E75B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Heebo" w:hAnsi="Heebo" w:cs="Heebo" w:eastAsia="Heebo"/>
                <w:b/>
                <w:bCs/>
                <w:color w:val="FFFFFF"/>
                <w:sz w:val="24"/>
                <w:szCs w:val="24"/>
                <w:rtl/>
              </w:rPr>
              <w:t>אירוע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המאה ה־</w:t>
            </w: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7</w:t>
            </w:r>
          </w:p>
        </w:tc>
        <w:tc>
          <w:tcPr>
            <w:tcW w:type="dxa" w:w="5159"/>
            <w:tcW w:w="737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כיבושי האסלאם; רוב העולם היהודי תחת שלטון אחד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המאה ה־</w:t>
            </w: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8</w:t>
            </w:r>
          </w:p>
        </w:tc>
        <w:tc>
          <w:tcPr>
            <w:tcW w:type="dxa" w:w="5159"/>
            <w:tcW w:w="737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צמיחת תנועת הקראים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921</w:t>
            </w: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–</w:t>
            </w: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922</w:t>
            </w:r>
          </w:p>
        </w:tc>
        <w:tc>
          <w:tcPr>
            <w:tcW w:type="dxa" w:w="5159"/>
            <w:tcW w:w="737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מחלוקת לוח השנה בין בן מאיר לרס"ג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928</w:t>
            </w:r>
          </w:p>
        </w:tc>
        <w:tc>
          <w:tcPr>
            <w:tcW w:type="dxa" w:w="5159"/>
            <w:tcW w:w="737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רס"ג מתמנה לגאון סורא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1138</w:t>
            </w:r>
          </w:p>
        </w:tc>
        <w:tc>
          <w:tcPr>
            <w:tcW w:type="dxa" w:w="5159"/>
            <w:tcW w:w="737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keepNext/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הולדת הרמב"ם בקורדובה</w:t>
            </w:r>
          </w:p>
        </w:tc>
      </w:tr>
      <w:tr>
        <w:trPr>
          <w:cantSplit/>
        </w:trPr>
        <w:tc>
          <w:tcPr>
            <w:tcW w:type="dxa" w:w="5159"/>
            <w:tcW w:w="2608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1204</w:t>
            </w:r>
          </w:p>
        </w:tc>
        <w:tc>
          <w:tcPr>
            <w:tcW w:type="dxa" w:w="5159"/>
            <w:tcW w:w="7371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EF4FB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ssistant" w:hAnsi="Assistant" w:cs="Assistant" w:eastAsia="Assistant"/>
                <w:sz w:val="24"/>
                <w:szCs w:val="24"/>
                <w:rtl/>
              </w:rPr>
              <w:t>פטירת הרמב"ם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2"/>
          <w:szCs w:val="12"/>
          <w:rtl/>
        </w:rPr>
        <w:t xml:space="preserve"> 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EEF4FB"/>
            <w:tcMar>
              <w:top w:w="113" w:type="dxa"/>
              <w:left w:w="198" w:type="dxa"/>
              <w:bottom w:w="113" w:type="dxa"/>
              <w:right w:w="198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Heebo" w:hAnsi="Heebo" w:cs="Heebo" w:eastAsia="Heebo"/>
                <w:b/>
                <w:bCs/>
                <w:color w:val="1F4E79"/>
                <w:sz w:val="26"/>
                <w:szCs w:val="26"/>
                <w:rtl/>
              </w:rPr>
              <w:t>מושגים לזכור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בני חסות (ד'ימים) – יהודים ונוצרים תחת שלטון האסלאם, מוגנים תמורת מס ומגבלות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ג'יזיה – מס הגולגולת שבני החסות שילמו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תנאי עומר – רשימת המגבלות על בני החסות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ראש הגולה – המנהיג המדיני של יהודי בבל, מבית דוד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גאון – ראש ישיבה בבבל (סורא, פומבדיתא)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שו"ת – שאלות ששלחו הקהילות ותשובות הגאונים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קראים – כת שדחתה את התורה שבעל פה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הגניזה הקהירית – אוסף מסמכים שנשמר בבית כנסת בפוסטאט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0"/>
          <w:szCs w:val="10"/>
          <w:rtl/>
        </w:rPr>
        <w:t xml:space="preserve"> </w:t>
      </w:r>
    </w:p>
    <w:tbl>
      <w:tblPr>
        <w:bidiVisual/>
        <w:tblW w:w="997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979"/>
      </w:tblGrid>
      <w:tr>
        <w:trPr>
          <w:cantSplit/>
        </w:trPr>
        <w:tc>
          <w:tcPr>
            <w:tcW w:type="dxa" w:w="10318"/>
            <w:tcW w:w="9979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EEF4FB"/>
            <w:tcMar>
              <w:top w:w="113" w:type="dxa"/>
              <w:left w:w="198" w:type="dxa"/>
              <w:bottom w:w="113" w:type="dxa"/>
              <w:right w:w="198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Heebo" w:hAnsi="Heebo" w:cs="Heebo" w:eastAsia="Heebo"/>
                <w:b/>
                <w:bCs/>
                <w:color w:val="1F4E79"/>
                <w:sz w:val="26"/>
                <w:szCs w:val="26"/>
                <w:rtl/>
              </w:rPr>
              <w:t>לב לדעת – לחשוב ולדון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איך אפשר לשמור על זהות ייחודית ובכל זאת לקחת חלק בתרבות של הסביבה? בדקו איך רס"ג והרמב"ם עשו זאת.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ssistant" w:hAnsi="Assistant" w:cs="Assistant" w:eastAsia="Assistant"/>
                <w:b/>
                <w:bCs/>
                <w:color w:val="1F4E79"/>
                <w:sz w:val="25"/>
                <w:szCs w:val="25"/>
                <w:rtl/>
              </w:rPr>
              <w:t xml:space="preserve">• </w:t>
            </w:r>
            <w:r>
              <w:rPr>
                <w:rFonts w:ascii="Assistant" w:hAnsi="Assistant" w:cs="Assistant" w:eastAsia="Assistant"/>
                <w:sz w:val="25"/>
                <w:szCs w:val="25"/>
                <w:rtl/>
              </w:rPr>
              <w:t>מה מאחד עם מפוזר? חשבו על התפקיד של השו"ת ושל ספר הלכה אחד בחיבור בין קהילות.</w:t>
            </w:r>
          </w:p>
        </w:tc>
      </w:tr>
    </w:tbl>
    <w:p>
      <w:pPr>
        <w:bidi/>
        <w:spacing w:before="0" w:after="0"/>
        <w:jc w:val="both"/>
      </w:pPr>
      <w:r>
        <w:rPr>
          <w:rFonts w:ascii="Noto Sans Hebrew" w:hAnsi="Noto Sans Hebrew" w:cs="Noto Sans Hebrew" w:eastAsia="Noto Sans Hebrew"/>
          <w:sz w:val="10"/>
          <w:szCs w:val="10"/>
          <w:rtl/>
        </w:rPr>
        <w:t xml:space="preserve"> </w:t>
      </w:r>
    </w:p>
    <w:p>
      <w:pPr>
        <w:bidi/>
        <w:spacing w:before="160" w:after="0"/>
        <w:jc w:val="both"/>
      </w:pPr>
      <w:r>
        <w:rPr>
          <w:rFonts w:ascii="Assistant" w:hAnsi="Assistant" w:cs="Assistant" w:eastAsia="Assistant"/>
          <w:color w:val="777777"/>
          <w:sz w:val="19"/>
          <w:szCs w:val="19"/>
          <w:rtl/>
        </w:rPr>
        <w:t>הדף נכתב בניסוח מקורי לפי נושאי היחידה בתוכנית הלימודים בהיסטוריה חמ"ד לכיתה ז' (משרד החינוך).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  <w:b/>
        <w:bCs/>
        <w:color w:val="666666"/>
        <w:sz w:val="22"/>
        <w:szCs w:val="22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