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979" w:type="dxa"/>
        <w:jc w:val="center"/>
        <w:tblLayout w:type="fixed"/>
        <w:tblCellMar>
          <w:top w:w="28" w:type="dxa"/>
          <w:left w:w="85" w:type="dxa"/>
          <w:bottom w:w="28" w:type="dxa"/>
          <w:right w:w="85" w:type="dxa"/>
        </w:tblCellMar>
      </w:tblPr>
      <w:tblGrid>
        <w:gridCol w:w="9979"/>
      </w:tblGrid>
      <w:tr>
        <w:trPr>
          <w:cantSplit/>
        </w:trPr>
        <w:tc>
          <w:tcPr>
            <w:tcW w:type="dxa" w:w="10318"/>
            <w:tcW w:w="9979" w:type="dxa"/>
            <w:shd w:val="clear" w:color="auto" w:fill="1F4E79"/>
            <w:tcMar>
              <w:top w:w="141" w:type="dxa"/>
              <w:left w:w="226" w:type="dxa"/>
              <w:bottom w:w="141" w:type="dxa"/>
              <w:right w:w="226" w:type="dxa"/>
            </w:tcMar>
            <w:vAlign w:val="center"/>
          </w:tcPr>
          <w:p>
            <w:pPr>
              <w:bidi/>
              <w:spacing w:before="0" w:after="0"/>
              <w:jc w:val="both"/>
            </w:pPr>
            <w:r>
              <w:rPr>
                <w:rFonts w:ascii="Heebo" w:hAnsi="Heebo" w:cs="Heebo" w:eastAsia="Heebo"/>
                <w:b/>
                <w:bCs/>
                <w:color w:val="FFFFFF"/>
                <w:sz w:val="48"/>
                <w:szCs w:val="48"/>
                <w:rtl/>
              </w:rPr>
              <w:t>דף עבודה: יהודים בעולם המוסלמי – פתרון</w:t>
            </w:r>
          </w:p>
          <w:p>
            <w:pPr>
              <w:bidi/>
              <w:spacing w:before="40" w:after="0"/>
              <w:jc w:val="both"/>
            </w:pPr>
            <w:r>
              <w:rPr>
                <w:rFonts w:ascii="Assistant" w:hAnsi="Assistant" w:cs="Assistant" w:eastAsia="Assistant"/>
                <w:color w:val="FFFFFF"/>
                <w:sz w:val="26"/>
                <w:szCs w:val="26"/>
                <w:rtl/>
              </w:rPr>
              <w:t xml:space="preserve">היסטוריה חמ"ד · כיתה ז' · יחידה </w:t>
            </w:r>
            <w:r>
              <w:rPr>
                <w:rFonts w:ascii="Assistant" w:hAnsi="Assistant" w:cs="Assistant" w:eastAsia="Assistant"/>
                <w:color w:val="FFFFFF"/>
                <w:sz w:val="26"/>
                <w:szCs w:val="26"/>
                <w:rtl/>
              </w:rPr>
              <w:t>2</w:t>
            </w:r>
            <w:r>
              <w:rPr>
                <w:rFonts w:ascii="Assistant" w:hAnsi="Assistant" w:cs="Assistant" w:eastAsia="Assistant"/>
                <w:color w:val="FFFFFF"/>
                <w:sz w:val="26"/>
                <w:szCs w:val="26"/>
                <w:rtl/>
              </w:rPr>
              <w:t>: היהודים תחת השלטון המוסלמי</w:t>
            </w:r>
          </w:p>
        </w:tc>
      </w:tr>
    </w:tbl>
    <w:p>
      <w:pPr>
        <w:bidi/>
        <w:spacing w:before="0" w:after="0"/>
        <w:jc w:val="both"/>
      </w:pPr>
      <w:r>
        <w:rPr>
          <w:rFonts w:ascii="Noto Sans Hebrew" w:hAnsi="Noto Sans Hebrew" w:cs="Noto Sans Hebrew" w:eastAsia="Noto Sans Hebrew"/>
          <w:sz w:val="12"/>
          <w:szCs w:val="12"/>
          <w:rtl/>
        </w:rPr>
        <w:t xml:space="preserve"> </w:t>
      </w:r>
    </w:p>
    <w:p>
      <w:pPr>
        <w:keepNext/>
        <w:bidi/>
        <w:spacing w:before="120" w:after="60" w:line="264" w:lineRule="auto"/>
        <w:jc w:val="both"/>
      </w:pPr>
      <w:r>
        <w:rPr>
          <w:rFonts w:ascii="Assistant" w:hAnsi="Assistant" w:cs="Assistant" w:eastAsia="Assistant"/>
          <w:b/>
          <w:bCs/>
          <w:color w:val="1F4E79"/>
          <w:sz w:val="26"/>
          <w:szCs w:val="26"/>
          <w:rtl/>
        </w:rPr>
        <w:t>1</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מתחו קו בעיון: השלימו את המושג המתאים לכל הגדרה.</w:t>
      </w:r>
    </w:p>
    <w:tbl>
      <w:tblPr>
        <w:bidiVisual/>
        <w:tblW w:w="9639" w:type="dxa"/>
        <w:jc w:val="center"/>
        <w:tblLayout w:type="fixed"/>
        <w:tblCellMar>
          <w:top w:w="28" w:type="dxa"/>
          <w:left w:w="85" w:type="dxa"/>
          <w:bottom w:w="28" w:type="dxa"/>
          <w:right w:w="85" w:type="dxa"/>
        </w:tblCellMar>
      </w:tblPr>
      <w:tblGrid>
        <w:gridCol w:w="6237"/>
        <w:gridCol w:w="3402"/>
      </w:tblGrid>
      <w:tr>
        <w:trPr>
          <w:cantSplit/>
        </w:trPr>
        <w:tc>
          <w:tcPr>
            <w:tcW w:type="dxa" w:w="5159"/>
            <w:tcW w:w="6237"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ההגדרה</w:t>
            </w:r>
          </w:p>
        </w:tc>
        <w:tc>
          <w:tcPr>
            <w:tcW w:type="dxa" w:w="5159"/>
            <w:tcW w:w="3402"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המושג</w:t>
            </w:r>
          </w:p>
        </w:tc>
      </w:tr>
      <w:tr>
        <w:trPr>
          <w:cantSplit/>
          <w:trHeight w:val="567"/>
        </w:trPr>
        <w:tc>
          <w:tcPr>
            <w:tcW w:type="dxa" w:w="5159"/>
            <w:tcW w:w="6237"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מס מיוחד שבני החסות שילמו</w:t>
            </w:r>
          </w:p>
        </w:tc>
        <w:tc>
          <w:tcPr>
            <w:tcW w:type="dxa" w:w="5159"/>
            <w:tcW w:w="3402"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ג'יזיה</w:t>
            </w:r>
          </w:p>
        </w:tc>
      </w:tr>
      <w:tr>
        <w:trPr>
          <w:cantSplit/>
          <w:trHeight w:val="567"/>
        </w:trPr>
        <w:tc>
          <w:tcPr>
            <w:tcW w:type="dxa" w:w="5159"/>
            <w:tcW w:w="6237"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ראש ישיבה בבבל</w:t>
            </w:r>
          </w:p>
        </w:tc>
        <w:tc>
          <w:tcPr>
            <w:tcW w:type="dxa" w:w="5159"/>
            <w:tcW w:w="3402"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גאון</w:t>
            </w:r>
          </w:p>
        </w:tc>
      </w:tr>
      <w:tr>
        <w:trPr>
          <w:cantSplit/>
          <w:trHeight w:val="567"/>
        </w:trPr>
        <w:tc>
          <w:tcPr>
            <w:tcW w:type="dxa" w:w="5159"/>
            <w:tcW w:w="6237"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כת שדחתה את התורה שבעל פה</w:t>
            </w:r>
          </w:p>
        </w:tc>
        <w:tc>
          <w:tcPr>
            <w:tcW w:type="dxa" w:w="5159"/>
            <w:tcW w:w="3402"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קראים</w:t>
            </w:r>
          </w:p>
        </w:tc>
      </w:tr>
      <w:tr>
        <w:trPr>
          <w:cantSplit/>
          <w:trHeight w:val="567"/>
        </w:trPr>
        <w:tc>
          <w:tcPr>
            <w:tcW w:type="dxa" w:w="5159"/>
            <w:tcW w:w="6237"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המנהיג המדיני של יהודי בבל, מבית דוד</w:t>
            </w:r>
          </w:p>
        </w:tc>
        <w:tc>
          <w:tcPr>
            <w:tcW w:type="dxa" w:w="5159"/>
            <w:tcW w:w="3402"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ראש הגולה</w:t>
            </w:r>
          </w:p>
        </w:tc>
      </w:tr>
      <w:tr>
        <w:trPr>
          <w:cantSplit/>
          <w:trHeight w:val="567"/>
        </w:trPr>
        <w:tc>
          <w:tcPr>
            <w:tcW w:type="dxa" w:w="5159"/>
            <w:tcW w:w="6237"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sz w:val="24"/>
                <w:szCs w:val="24"/>
                <w:rtl/>
              </w:rPr>
              <w:t>מכתבים עם פסקי הלכה ששלחו הגאונים לקהילות</w:t>
            </w:r>
          </w:p>
        </w:tc>
        <w:tc>
          <w:tcPr>
            <w:tcW w:type="dxa" w:w="5159"/>
            <w:tcW w:w="3402"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שו"ת (שאלות ותשובות)</w:t>
            </w:r>
          </w:p>
        </w:tc>
      </w:tr>
    </w:tbl>
    <w:p>
      <w:pPr>
        <w:bidi/>
        <w:spacing w:before="0" w:after="0"/>
        <w:jc w:val="both"/>
      </w:pPr>
      <w:r>
        <w:rPr>
          <w:rFonts w:ascii="Noto Sans Hebrew" w:hAnsi="Noto Sans Hebrew" w:cs="Noto Sans Hebrew" w:eastAsia="Noto Sans Hebrew"/>
          <w:sz w:val="8"/>
          <w:szCs w:val="8"/>
          <w:rtl/>
        </w:rPr>
        <w:t xml:space="preserve"> </w:t>
      </w:r>
    </w:p>
    <w:p>
      <w:pPr>
        <w:keepNext/>
        <w:bidi/>
        <w:spacing w:before="120" w:after="60" w:line="264" w:lineRule="auto"/>
        <w:jc w:val="both"/>
      </w:pPr>
      <w:r>
        <w:rPr>
          <w:rFonts w:ascii="Assistant" w:hAnsi="Assistant" w:cs="Assistant" w:eastAsia="Assistant"/>
          <w:b/>
          <w:bCs/>
          <w:color w:val="1F4E79"/>
          <w:sz w:val="26"/>
          <w:szCs w:val="26"/>
          <w:rtl/>
        </w:rPr>
        <w:t>2</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מדוע היה כיבוש האסלאם נקודת מפנה בתולדות היהודים? ציינו שתי השלכות.</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לראשונה מזה מאות שנים חיו רוב היהודים תחת שלטון אחד; הדבר אפשר קשרים הדוקים בין הקהילות (מסחר, שו"ת), ועורר מאבק על השאלה מי יעמוד בראש העם היהודי – בבל או ארץ ישראל.</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3</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מה קיבלו בני החסות מהשלטון המוסלמי, ומה נדרשו לתת בתמורה?</w:t>
      </w:r>
    </w:p>
    <w:tbl>
      <w:tblPr>
        <w:bidiVisual/>
        <w:tblW w:w="9639" w:type="dxa"/>
        <w:jc w:val="center"/>
        <w:tblLayout w:type="fixed"/>
        <w:tblCellMar>
          <w:top w:w="28" w:type="dxa"/>
          <w:left w:w="85" w:type="dxa"/>
          <w:bottom w:w="28" w:type="dxa"/>
          <w:right w:w="85" w:type="dxa"/>
        </w:tblCellMar>
      </w:tblPr>
      <w:tblGrid>
        <w:gridCol w:w="4819"/>
        <w:gridCol w:w="4819"/>
      </w:tblGrid>
      <w:tr>
        <w:trPr>
          <w:cantSplit/>
        </w:trPr>
        <w:tc>
          <w:tcPr>
            <w:tcW w:type="dxa" w:w="5159"/>
            <w:tcW w:w="4819"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מה קיבלו</w:t>
            </w:r>
          </w:p>
        </w:tc>
        <w:tc>
          <w:tcPr>
            <w:tcW w:type="dxa" w:w="5159"/>
            <w:tcW w:w="4819"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מה נתנו / קיבלו על עצמם</w:t>
            </w:r>
          </w:p>
        </w:tc>
      </w:tr>
      <w:tr>
        <w:trPr>
          <w:cantSplit/>
          <w:trHeight w:val="567"/>
        </w:trPr>
        <w:tc>
          <w:tcPr>
            <w:tcW w:type="dxa" w:w="5159"/>
            <w:tcW w:w="481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הגנה על החיים ועל הרכוש</w:t>
            </w:r>
          </w:p>
        </w:tc>
        <w:tc>
          <w:tcPr>
            <w:tcW w:type="dxa" w:w="5159"/>
            <w:tcW w:w="481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תשלום מס גולגולת (ג'יזיה)</w:t>
            </w:r>
          </w:p>
        </w:tc>
      </w:tr>
      <w:tr>
        <w:trPr>
          <w:cantSplit/>
          <w:trHeight w:val="567"/>
        </w:trPr>
        <w:tc>
          <w:tcPr>
            <w:tcW w:type="dxa" w:w="5159"/>
            <w:tcW w:w="481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חופש לקיים את דתם</w:t>
            </w:r>
          </w:p>
        </w:tc>
        <w:tc>
          <w:tcPr>
            <w:tcW w:type="dxa" w:w="5159"/>
            <w:tcW w:w="481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מגבלות «תנאי עומר»</w:t>
            </w:r>
          </w:p>
        </w:tc>
      </w:tr>
    </w:tbl>
    <w:p>
      <w:pPr>
        <w:bidi/>
        <w:spacing w:before="0" w:after="0"/>
        <w:jc w:val="both"/>
      </w:pPr>
      <w:r>
        <w:rPr>
          <w:rFonts w:ascii="Noto Sans Hebrew" w:hAnsi="Noto Sans Hebrew" w:cs="Noto Sans Hebrew" w:eastAsia="Noto Sans Hebrew"/>
          <w:sz w:val="8"/>
          <w:szCs w:val="8"/>
          <w:rtl/>
        </w:rPr>
        <w:t xml:space="preserve"> </w:t>
      </w:r>
    </w:p>
    <w:p>
      <w:pPr>
        <w:keepNext/>
        <w:bidi/>
        <w:spacing w:before="120" w:after="60" w:line="264" w:lineRule="auto"/>
        <w:jc w:val="both"/>
      </w:pPr>
      <w:r>
        <w:rPr>
          <w:rFonts w:ascii="Assistant" w:hAnsi="Assistant" w:cs="Assistant" w:eastAsia="Assistant"/>
          <w:b/>
          <w:bCs/>
          <w:color w:val="1F4E79"/>
          <w:sz w:val="26"/>
          <w:szCs w:val="26"/>
          <w:rtl/>
        </w:rPr>
        <w:t>4</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ציינו שלוש מגבלות מתוך «תנאי עומר». לדעתכם, מה הייתה מטרת המגבלות?</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למשל: איסור לבנות בתי תפילה חדשים; חובת לבוש מבדיל; איסור לשאת נשק או לרכוב על סוסים; איסור לבנות בית גבוה מבית של מוסלמי. המטרה: להדגיש את עליונות האסלאם ואת מעמדם הנחות של בני החסות.</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5</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האם היהודים בארצות האסלאם היו «מיעוט נרדף» או «מיעוט נסבל»? נמקו בעזרת שתי ראיות מדף הסיכום.</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תשובה מנומקת. ברוב התקופות – מיעוט נסבל: קיבלו הגנה וחופש דת, והמגבלות לא תמיד נאכפו. אבל מעמדם היה נחות (מס ומגבלות), והיו גם תקופות של רדיפות (למשל המווחדון).</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6</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השוו בין ראש הגולה לבין הגאונים: באיזה תחום עסק כל אחד?</w:t>
      </w:r>
    </w:p>
    <w:tbl>
      <w:tblPr>
        <w:bidiVisual/>
        <w:tblW w:w="9639" w:type="dxa"/>
        <w:jc w:val="center"/>
        <w:tblLayout w:type="fixed"/>
        <w:tblCellMar>
          <w:top w:w="28" w:type="dxa"/>
          <w:left w:w="85" w:type="dxa"/>
          <w:bottom w:w="28" w:type="dxa"/>
          <w:right w:w="85" w:type="dxa"/>
        </w:tblCellMar>
      </w:tblPr>
      <w:tblGrid>
        <w:gridCol w:w="2268"/>
        <w:gridCol w:w="3685"/>
        <w:gridCol w:w="3685"/>
      </w:tblGrid>
      <w:tr>
        <w:trPr>
          <w:cantSplit/>
        </w:trPr>
        <w:tc>
          <w:tcPr>
            <w:tcW w:type="dxa" w:w="3439"/>
            <w:tcW w:w="2268"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p>
        </w:tc>
        <w:tc>
          <w:tcPr>
            <w:tcW w:type="dxa" w:w="3439"/>
            <w:tcW w:w="3685"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ראש הגולה</w:t>
            </w:r>
          </w:p>
        </w:tc>
        <w:tc>
          <w:tcPr>
            <w:tcW w:type="dxa" w:w="3439"/>
            <w:tcW w:w="3685"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הגאונים</w:t>
            </w:r>
          </w:p>
        </w:tc>
      </w:tr>
      <w:tr>
        <w:trPr>
          <w:cantSplit/>
          <w:trHeight w:val="567"/>
        </w:trPr>
        <w:tc>
          <w:tcPr>
            <w:tcW w:type="dxa" w:w="3439"/>
            <w:tcW w:w="2268"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תחום ההנהגה</w:t>
            </w:r>
          </w:p>
        </w:tc>
        <w:tc>
          <w:tcPr>
            <w:tcW w:type="dxa" w:w="3439"/>
            <w:tcW w:w="3685"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מדיני – ייצוג מול השלטון, מינוי דיינים</w:t>
            </w:r>
          </w:p>
        </w:tc>
        <w:tc>
          <w:tcPr>
            <w:tcW w:type="dxa" w:w="3439"/>
            <w:tcW w:w="3685"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רוחני – הלכה, לימוד, תשובות לשאלות</w:t>
            </w:r>
          </w:p>
        </w:tc>
      </w:tr>
      <w:tr>
        <w:trPr>
          <w:cantSplit/>
          <w:trHeight w:val="567"/>
        </w:trPr>
        <w:tc>
          <w:tcPr>
            <w:tcW w:type="dxa" w:w="3439"/>
            <w:tcW w:w="2268"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sz w:val="24"/>
                <w:szCs w:val="24"/>
                <w:rtl/>
              </w:rPr>
              <w:t>עם מי בא במגע</w:t>
            </w:r>
          </w:p>
        </w:tc>
        <w:tc>
          <w:tcPr>
            <w:tcW w:type="dxa" w:w="3439"/>
            <w:tcW w:w="3685"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הח'ליף והשלטונות</w:t>
            </w:r>
          </w:p>
        </w:tc>
        <w:tc>
          <w:tcPr>
            <w:tcW w:type="dxa" w:w="3439"/>
            <w:tcW w:w="3685"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הקהילות בכל העולם היהודי (באמצעות שו"ת)</w:t>
            </w:r>
          </w:p>
        </w:tc>
      </w:tr>
    </w:tbl>
    <w:p>
      <w:pPr>
        <w:bidi/>
        <w:spacing w:before="0" w:after="0"/>
        <w:jc w:val="both"/>
      </w:pPr>
      <w:r>
        <w:rPr>
          <w:rFonts w:ascii="Noto Sans Hebrew" w:hAnsi="Noto Sans Hebrew" w:cs="Noto Sans Hebrew" w:eastAsia="Noto Sans Hebrew"/>
          <w:sz w:val="8"/>
          <w:szCs w:val="8"/>
          <w:rtl/>
        </w:rPr>
        <w:t xml:space="preserve"> </w:t>
      </w:r>
    </w:p>
    <w:p>
      <w:pPr>
        <w:keepNext/>
        <w:bidi/>
        <w:spacing w:before="120" w:after="60" w:line="264" w:lineRule="auto"/>
        <w:jc w:val="both"/>
      </w:pPr>
      <w:r>
        <w:rPr>
          <w:rFonts w:ascii="Assistant" w:hAnsi="Assistant" w:cs="Assistant" w:eastAsia="Assistant"/>
          <w:b/>
          <w:bCs/>
          <w:color w:val="1F4E79"/>
          <w:sz w:val="26"/>
          <w:szCs w:val="26"/>
          <w:rtl/>
        </w:rPr>
        <w:t>7</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מנו שני יתרונות שהיו לישיבות בבל במאבק מול ישיבת ארץ ישראל.</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קהילה גדולה ועשירה; קרבה לבירת הח'ליפות (בגדד); התלמוד הבבלי שהפך לספר היסוד של ההלכה.</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8</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כיצד עזרה ספרות השו"ת לאחד את העם היהודי?</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קהילות רחוקות פנו לאותה סמכות וקיבלו פסקי הלכה דומים; נוצר קשר קבוע (וגם כלכלי – תרומות לישיבות) בין הקהילות למרכז בבבל.</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9</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מהי הגניזה הקהירית, ולמה היא חשובה להיסטוריונים?</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אוסף מסמכים וכתבי יד שנשמר במשך מאות שנים בבית הכנסת בן עזרא בפוסטאט, כי לא זרקו דפים שיש בהם שם ה'. היא מקור ראשוני שמגלה חיי יום־יום, מסחר, מכתבים ופסקי דין.</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10</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רס"ג נאבק בשני «חזיתות». מה היו, ומה הייתה עמדתו בכל אחת?</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מול הקראים – הגן על התורה שבעל פה ועל מסורת חז"ל. מול בן מאיר (ראש ישיבת ארץ ישראל) – בעניין לוח השנה, ותמך בחישוב הבבלי, שהתקבל.</w:t>
            </w:r>
          </w:p>
        </w:tc>
      </w:tr>
    </w:tbl>
    <w:p>
      <w:pPr>
        <w:bidi/>
        <w:spacing w:before="0" w:after="0"/>
        <w:jc w:val="both"/>
      </w:pPr>
      <w:r>
        <w:rPr>
          <w:rFonts w:ascii="Noto Sans Hebrew" w:hAnsi="Noto Sans Hebrew" w:cs="Noto Sans Hebrew" w:eastAsia="Noto Sans Hebrew"/>
          <w:sz w:val="6"/>
          <w:szCs w:val="6"/>
          <w:rtl/>
        </w:rPr>
        <w:t xml:space="preserve"> </w:t>
      </w:r>
    </w:p>
    <w:p>
      <w:pPr>
        <w:keepNext/>
        <w:bidi/>
        <w:spacing w:before="120" w:after="60" w:line="264" w:lineRule="auto"/>
        <w:jc w:val="both"/>
      </w:pPr>
      <w:r>
        <w:rPr>
          <w:rFonts w:ascii="Assistant" w:hAnsi="Assistant" w:cs="Assistant" w:eastAsia="Assistant"/>
          <w:b/>
          <w:bCs/>
          <w:color w:val="1F4E79"/>
          <w:sz w:val="26"/>
          <w:szCs w:val="26"/>
          <w:rtl/>
        </w:rPr>
        <w:t>11</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כתבו לכל ספר של הרמב"ם את שפתו ואת מטרתו.</w:t>
      </w:r>
    </w:p>
    <w:tbl>
      <w:tblPr>
        <w:bidiVisual/>
        <w:tblW w:w="9639" w:type="dxa"/>
        <w:jc w:val="center"/>
        <w:tblLayout w:type="fixed"/>
        <w:tblCellMar>
          <w:top w:w="28" w:type="dxa"/>
          <w:left w:w="85" w:type="dxa"/>
          <w:bottom w:w="28" w:type="dxa"/>
          <w:right w:w="85" w:type="dxa"/>
        </w:tblCellMar>
      </w:tblPr>
      <w:tblGrid>
        <w:gridCol w:w="2381"/>
        <w:gridCol w:w="2268"/>
        <w:gridCol w:w="4989"/>
      </w:tblGrid>
      <w:tr>
        <w:trPr>
          <w:cantSplit/>
        </w:trPr>
        <w:tc>
          <w:tcPr>
            <w:tcW w:type="dxa" w:w="3439"/>
            <w:tcW w:w="2381"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הספר</w:t>
            </w:r>
          </w:p>
        </w:tc>
        <w:tc>
          <w:tcPr>
            <w:tcW w:type="dxa" w:w="3439"/>
            <w:tcW w:w="2268"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השפה</w:t>
            </w:r>
          </w:p>
        </w:tc>
        <w:tc>
          <w:tcPr>
            <w:tcW w:type="dxa" w:w="3439"/>
            <w:tcW w:w="4989" w:type="dxa"/>
            <w:tcBorders>
              <w:top w:val="single" w:sz="4" w:space="0" w:color="BBBBBB"/>
              <w:left w:val="single" w:sz="4" w:space="0" w:color="BBBBBB"/>
              <w:bottom w:val="single" w:sz="4" w:space="0" w:color="BBBBBB"/>
              <w:right w:val="single" w:sz="4" w:space="0" w:color="BBBBBB"/>
            </w:tcBorders>
            <w:shd w:val="clear" w:color="auto" w:fill="2E75B6"/>
            <w:tcMar>
              <w:top w:w="45" w:type="dxa"/>
              <w:left w:w="85" w:type="dxa"/>
              <w:bottom w:w="45" w:type="dxa"/>
              <w:right w:w="85" w:type="dxa"/>
            </w:tcMar>
            <w:vAlign w:val="center"/>
          </w:tcPr>
          <w:p>
            <w:pPr>
              <w:keepNext/>
              <w:bidi/>
              <w:spacing w:before="0" w:after="0"/>
              <w:jc w:val="both"/>
            </w:pPr>
            <w:r>
              <w:rPr>
                <w:rFonts w:ascii="Heebo" w:hAnsi="Heebo" w:cs="Heebo" w:eastAsia="Heebo"/>
                <w:b/>
                <w:bCs/>
                <w:color w:val="FFFFFF"/>
                <w:sz w:val="24"/>
                <w:szCs w:val="24"/>
                <w:rtl/>
              </w:rPr>
              <w:t>המטרה</w:t>
            </w:r>
          </w:p>
        </w:tc>
      </w:tr>
      <w:tr>
        <w:trPr>
          <w:cantSplit/>
          <w:trHeight w:val="567"/>
        </w:trPr>
        <w:tc>
          <w:tcPr>
            <w:tcW w:type="dxa" w:w="3439"/>
            <w:tcW w:w="2381"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sz w:val="24"/>
                <w:szCs w:val="24"/>
                <w:rtl/>
              </w:rPr>
              <w:t>משנה תורה</w:t>
            </w:r>
          </w:p>
        </w:tc>
        <w:tc>
          <w:tcPr>
            <w:tcW w:type="dxa" w:w="3439"/>
            <w:tcW w:w="2268"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עברית</w:t>
            </w:r>
          </w:p>
        </w:tc>
        <w:tc>
          <w:tcPr>
            <w:tcW w:type="dxa" w:w="3439"/>
            <w:tcW w:w="498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keepNext/>
              <w:bidi/>
              <w:spacing w:before="0" w:after="0"/>
              <w:jc w:val="both"/>
            </w:pPr>
            <w:r>
              <w:rPr>
                <w:rFonts w:ascii="Assistant" w:hAnsi="Assistant" w:cs="Assistant" w:eastAsia="Assistant"/>
                <w:b/>
                <w:bCs/>
                <w:color w:val="1E7B34"/>
                <w:sz w:val="24"/>
                <w:szCs w:val="24"/>
                <w:rtl/>
              </w:rPr>
              <w:t>לסדר את כל ההלכה כך שכל יהודי יוכל לדעת מה לעשות</w:t>
            </w:r>
          </w:p>
        </w:tc>
      </w:tr>
      <w:tr>
        <w:trPr>
          <w:cantSplit/>
          <w:trHeight w:val="567"/>
        </w:trPr>
        <w:tc>
          <w:tcPr>
            <w:tcW w:type="dxa" w:w="3439"/>
            <w:tcW w:w="2381"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sz w:val="24"/>
                <w:szCs w:val="24"/>
                <w:rtl/>
              </w:rPr>
              <w:t>מורה נבוכים</w:t>
            </w:r>
          </w:p>
        </w:tc>
        <w:tc>
          <w:tcPr>
            <w:tcW w:type="dxa" w:w="3439"/>
            <w:tcW w:w="2268"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ערבית־יהודית</w:t>
            </w:r>
          </w:p>
        </w:tc>
        <w:tc>
          <w:tcPr>
            <w:tcW w:type="dxa" w:w="3439"/>
            <w:tcW w:w="4989" w:type="dxa"/>
            <w:tcBorders>
              <w:top w:val="single" w:sz="4" w:space="0" w:color="BBBBBB"/>
              <w:left w:val="single" w:sz="4" w:space="0" w:color="BBBBBB"/>
              <w:bottom w:val="single" w:sz="4" w:space="0" w:color="BBBBBB"/>
              <w:right w:val="single" w:sz="4" w:space="0" w:color="BBBBBB"/>
            </w:tcBorders>
            <w:tcMar>
              <w:top w:w="56" w:type="dxa"/>
              <w:left w:w="85" w:type="dxa"/>
              <w:bottom w:w="56" w:type="dxa"/>
              <w:right w:w="85" w:type="dxa"/>
            </w:tcMar>
            <w:vAlign w:val="center"/>
          </w:tcPr>
          <w:p>
            <w:pPr>
              <w:bidi/>
              <w:spacing w:before="0" w:after="0"/>
              <w:jc w:val="both"/>
            </w:pPr>
            <w:r>
              <w:rPr>
                <w:rFonts w:ascii="Assistant" w:hAnsi="Assistant" w:cs="Assistant" w:eastAsia="Assistant"/>
                <w:b/>
                <w:bCs/>
                <w:color w:val="1E7B34"/>
                <w:sz w:val="24"/>
                <w:szCs w:val="24"/>
                <w:rtl/>
              </w:rPr>
              <w:t>לעזור למי שלמד פילוסופיה ליישב אותה עם התורה</w:t>
            </w:r>
          </w:p>
        </w:tc>
      </w:tr>
    </w:tbl>
    <w:p>
      <w:pPr>
        <w:bidi/>
        <w:spacing w:before="0" w:after="0"/>
        <w:jc w:val="both"/>
      </w:pPr>
      <w:r>
        <w:rPr>
          <w:rFonts w:ascii="Noto Sans Hebrew" w:hAnsi="Noto Sans Hebrew" w:cs="Noto Sans Hebrew" w:eastAsia="Noto Sans Hebrew"/>
          <w:sz w:val="8"/>
          <w:szCs w:val="8"/>
          <w:rtl/>
        </w:rPr>
        <w:t xml:space="preserve"> </w:t>
      </w:r>
    </w:p>
    <w:p>
      <w:pPr>
        <w:keepNext/>
        <w:bidi/>
        <w:spacing w:before="120" w:after="60" w:line="264" w:lineRule="auto"/>
        <w:jc w:val="both"/>
      </w:pPr>
      <w:r>
        <w:rPr>
          <w:rFonts w:ascii="Assistant" w:hAnsi="Assistant" w:cs="Assistant" w:eastAsia="Assistant"/>
          <w:b/>
          <w:bCs/>
          <w:color w:val="1F4E79"/>
          <w:sz w:val="26"/>
          <w:szCs w:val="26"/>
          <w:rtl/>
        </w:rPr>
        <w:t>12</w:t>
      </w:r>
      <w:r>
        <w:rPr>
          <w:rFonts w:ascii="Assistant" w:hAnsi="Assistant" w:cs="Assistant" w:eastAsia="Assistant"/>
          <w:b/>
          <w:bCs/>
          <w:color w:val="1F4E79"/>
          <w:sz w:val="26"/>
          <w:szCs w:val="26"/>
          <w:rtl/>
        </w:rPr>
        <w:t xml:space="preserve">. </w:t>
      </w:r>
      <w:r>
        <w:rPr>
          <w:rFonts w:ascii="Assistant" w:hAnsi="Assistant" w:cs="Assistant" w:eastAsia="Assistant"/>
          <w:b/>
          <w:bCs/>
          <w:sz w:val="26"/>
          <w:szCs w:val="26"/>
          <w:rtl/>
        </w:rPr>
        <w:t xml:space="preserve">לב לדעת: רס"ג והרמב"ם כתבו בערבית ולמדו מהתרבות שסביבם, ובכל זאת נשארו נאמנים למסורת. מה אפשר ללמוד מהם על המפגש שלנו עם תרבות הסביבה היום? כתבו </w:t>
      </w:r>
      <w:r>
        <w:rPr>
          <w:rFonts w:ascii="Assistant" w:hAnsi="Assistant" w:cs="Assistant" w:eastAsia="Assistant"/>
          <w:b/>
          <w:bCs/>
          <w:sz w:val="26"/>
          <w:szCs w:val="26"/>
          <w:rtl/>
        </w:rPr>
        <w:t>3</w:t>
      </w:r>
      <w:r>
        <w:rPr>
          <w:rFonts w:ascii="Assistant" w:hAnsi="Assistant" w:cs="Assistant" w:eastAsia="Assistant"/>
          <w:b/>
          <w:bCs/>
          <w:sz w:val="26"/>
          <w:szCs w:val="26"/>
          <w:rtl/>
        </w:rPr>
        <w:t>–</w:t>
      </w:r>
      <w:r>
        <w:rPr>
          <w:rFonts w:ascii="Assistant" w:hAnsi="Assistant" w:cs="Assistant" w:eastAsia="Assistant"/>
          <w:b/>
          <w:bCs/>
          <w:sz w:val="26"/>
          <w:szCs w:val="26"/>
          <w:rtl/>
        </w:rPr>
        <w:t>4</w:t>
      </w:r>
      <w:r>
        <w:rPr>
          <w:rFonts w:ascii="Assistant" w:hAnsi="Assistant" w:cs="Assistant" w:eastAsia="Assistant"/>
          <w:b/>
          <w:bCs/>
          <w:sz w:val="26"/>
          <w:szCs w:val="26"/>
          <w:rtl/>
        </w:rPr>
        <w:t xml:space="preserve"> משפטים.</w:t>
      </w:r>
    </w:p>
    <w:tbl>
      <w:tblPr>
        <w:bidiVisual/>
        <w:tblW w:w="9639" w:type="dxa"/>
        <w:jc w:val="center"/>
        <w:tblLayout w:type="fixed"/>
        <w:tblCellMar>
          <w:top w:w="28" w:type="dxa"/>
          <w:left w:w="85" w:type="dxa"/>
          <w:bottom w:w="28" w:type="dxa"/>
          <w:right w:w="85" w:type="dxa"/>
        </w:tblCellMar>
      </w:tblPr>
      <w:tblGrid>
        <w:gridCol w:w="9639"/>
      </w:tblGrid>
      <w:tr>
        <w:trPr>
          <w:cantSplit/>
        </w:trPr>
        <w:tc>
          <w:tcPr>
            <w:tcW w:type="dxa" w:w="10318"/>
            <w:tcW w:w="9639" w:type="dxa"/>
            <w:tcBorders>
              <w:top w:val="nil" w:sz="0" w:space="0" w:color="FFFFFF"/>
              <w:left w:val="nil" w:sz="0" w:space="0" w:color="FFFFFF"/>
              <w:bottom w:val="nil" w:sz="0" w:space="0" w:color="FFFFFF"/>
              <w:right w:val="single" w:sz="18" w:space="0" w:color="1E7B34"/>
            </w:tcBorders>
            <w:shd w:val="clear" w:color="auto" w:fill="EAF6EC"/>
            <w:tcMar>
              <w:top w:w="56" w:type="dxa"/>
              <w:left w:w="170" w:type="dxa"/>
              <w:bottom w:w="56" w:type="dxa"/>
              <w:right w:w="170" w:type="dxa"/>
            </w:tcMar>
            <w:vAlign w:val="center"/>
          </w:tcPr>
          <w:p>
            <w:pPr>
              <w:bidi/>
              <w:spacing w:before="0" w:after="0" w:line="264" w:lineRule="auto"/>
              <w:jc w:val="both"/>
            </w:pPr>
            <w:r>
              <w:rPr>
                <w:rFonts w:ascii="Assistant" w:hAnsi="Assistant" w:cs="Assistant" w:eastAsia="Assistant"/>
                <w:b/>
                <w:bCs/>
                <w:color w:val="1E7B34"/>
                <w:sz w:val="25"/>
                <w:szCs w:val="25"/>
                <w:rtl/>
              </w:rPr>
              <w:t xml:space="preserve">תשובה: </w:t>
            </w:r>
            <w:r>
              <w:rPr>
                <w:rFonts w:ascii="Assistant" w:hAnsi="Assistant" w:cs="Assistant" w:eastAsia="Assistant"/>
                <w:sz w:val="25"/>
                <w:szCs w:val="25"/>
                <w:rtl/>
              </w:rPr>
              <w:t>תשובה אישית מנומקת המתייחסת לאיזון בין שמירה על זהות לבין פתיחות ולמידה מהסביבה.</w:t>
            </w:r>
          </w:p>
        </w:tc>
      </w:tr>
    </w:tbl>
    <w:p>
      <w:pPr>
        <w:bidi/>
        <w:spacing w:before="0" w:after="0"/>
        <w:jc w:val="both"/>
      </w:pPr>
      <w:r>
        <w:rPr>
          <w:rFonts w:ascii="Noto Sans Hebrew" w:hAnsi="Noto Sans Hebrew" w:cs="Noto Sans Hebrew" w:eastAsia="Noto Sans Hebrew"/>
          <w:sz w:val="6"/>
          <w:szCs w:val="6"/>
          <w:rtl/>
        </w:rPr>
        <w:t xml:space="preserve"> </w:t>
      </w:r>
    </w:p>
    <w:sectPr w:rsidR="00FC693F" w:rsidRPr="0006063C" w:rsidSect="00034616">
      <w:headerReference w:type="default" r:id="rId9"/>
      <w:footerReference w:type="default" r:id="rId10"/>
      <w:pgSz w:w="11906" w:h="16838"/>
      <w:pgMar w:top="624" w:right="794" w:bottom="567" w:left="794" w:header="227" w:footer="28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0"/>
      <w:jc w:val="center"/>
    </w:pPr>
    <w:r>
      <w:rPr>
        <w:rFonts w:ascii="Noto Sans Hebrew" w:hAnsi="Noto Sans Hebrew" w:cs="Noto Sans Hebrew" w:eastAsia="Noto Sans Hebrew"/>
        <w:color w:val="777777"/>
        <w:sz w:val="24"/>
        <w:szCs w:val="24"/>
        <w:rtl/>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both"/>
    </w:pPr>
    <w:r>
      <w:rPr>
        <w:rFonts w:ascii="Assistant" w:hAnsi="Assistant" w:cs="Assistant" w:eastAsia="Assistant"/>
        <w:b/>
        <w:bCs/>
        <w:color w:val="555555"/>
        <w:sz w:val="24"/>
        <w:szCs w:val="24"/>
        <w:rtl/>
        <w:b/>
        <w:bCs/>
        <w:color w:val="666666"/>
        <w:sz w:val="22"/>
        <w:szCs w:val="22"/>
        <w:rtl/>
      </w:rPr>
      <w:t>בס"ד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0" w:line="240" w:lineRule="auto"/>
    </w:pPr>
    <w:rPr>
      <w:rFonts w:ascii="Noto Sans Hebrew" w:hAnsi="Noto Sans Hebrew" w:cs="Noto Sans Hebrew" w:eastAsia="Noto Sans Hebrew"/>
      <w:sz w:val="36"/>
      <w:szCs w:val="36"/>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