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מלחמת העולם השנייה והשואה — רקע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נאציזם ואידאולוגיה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יחידה </w:t>
      </w:r>
      <w:r>
        <w:rPr/>
        <w:t>1</w:t>
      </w:r>
      <w:r>
        <w:rPr>
          <w:rtl w:val="true"/>
        </w:rPr>
        <w:t xml:space="preserve"> · </w:t>
      </w:r>
      <w:r>
        <w:rPr>
          <w:rtl w:val="true"/>
        </w:rPr>
        <w:t>האידאולוגיה הנאצית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8"/>
        <w:gridCol w:w="8157"/>
      </w:tblGrid>
      <w:tr>
        <w:trPr/>
        <w:tc>
          <w:tcPr>
            <w:tcW w:w="204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אידאולוגיה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תמונת עולם שלמה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נותנת סיבות להתהוות הדברים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הסבר לליקויי ההווה ותמונת עתיד מושלמת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תורת הגזע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הטענה הנאצית שהאנושות מחולקת ל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גזעים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ומעמדו של האדם נקבע מלידה ב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דם</w:t>
            </w:r>
            <w:r>
              <w:rPr>
                <w:rtl w:val="true"/>
              </w:rPr>
              <w:t xml:space="preserve">" — </w:t>
            </w:r>
            <w:r>
              <w:rPr>
                <w:rtl w:val="true"/>
              </w:rPr>
              <w:t>ולכן אין שוויון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שימו לב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טענה אידאולוגית של הנאצים בלבד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ללא כל בסיס מדעי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הגזע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הארי</w:t>
            </w:r>
            <w:r>
              <w:rPr>
                <w:rtl w:val="true"/>
              </w:rPr>
              <w:t>"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לפי הנאצים — הגזע שנועד לשלוט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"</w:t>
            </w:r>
            <w:r>
              <w:rPr>
                <w:rtl w:val="true"/>
              </w:rPr>
              <w:t>גזעים נחותים</w:t>
            </w:r>
            <w:r>
              <w:rPr>
                <w:rtl w:val="true"/>
              </w:rPr>
              <w:t>"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עמים שהוגדרו כנחותים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כגון העמים הסלאביים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ויועדו לניטרול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ניצול ושעבוד לטובת הגזע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הארי</w:t>
            </w:r>
            <w:r>
              <w:rPr>
                <w:rtl w:val="true"/>
              </w:rPr>
              <w:t>".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מרחב מחיה </w:t>
            </w:r>
            <w:r>
              <w:rPr>
                <w:rtl w:val="true"/>
              </w:rPr>
              <w:t>(</w:t>
            </w:r>
            <w:r>
              <w:rPr/>
              <w:t>Lebensraum</w:t>
            </w:r>
            <w:r>
              <w:rPr>
                <w:rtl w:val="true"/>
              </w:rPr>
              <w:t>)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הבטחת שטח מחיה נוסף לגזע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הארי</w:t>
            </w:r>
            <w:r>
              <w:rPr>
                <w:rtl w:val="true"/>
              </w:rPr>
              <w:t xml:space="preserve">", </w:t>
            </w:r>
            <w:r>
              <w:rPr>
                <w:rtl w:val="true"/>
              </w:rPr>
              <w:t>בעיקר במזרח אירופה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חשבון העמים הסלאביים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עיקרון הפולק </w:t>
            </w:r>
            <w:r>
              <w:rPr>
                <w:rtl w:val="true"/>
              </w:rPr>
              <w:t>("</w:t>
            </w:r>
            <w:r>
              <w:rPr>
                <w:rtl w:val="true"/>
              </w:rPr>
              <w:t>קהילת העם</w:t>
            </w:r>
            <w:r>
              <w:rPr>
                <w:rtl w:val="true"/>
              </w:rPr>
              <w:t>")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האומה הגרמנית כקהילה אחת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אחידה ועליונה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הפרט חייב לה חובה מלאה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מי שאינו נחשב שייך — כגון היהודים — מודר מן החברה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עיקרון המנהיג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הפיהרר פרינציפ</w:t>
            </w:r>
            <w:r>
              <w:rPr>
                <w:rtl w:val="true"/>
              </w:rPr>
              <w:t>)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סמכות מוחלטת בידי המנהיג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וציות מלא וללא עוררין בכל דרגי המפלגה והמדינה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התנגדות לדמוקרטיה ולקומוניזם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הדמוקרטיה הוצגה כמשטר חלש ומפולג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בניגוד לעקרון המנהיג ולאחדות הפולק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הקומוניזם הוצג כאיום מהפכני — והנאצים קשרו אותו באופן אנטישמי ליהודים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אנטישמיות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שנאת יהודים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בגרסה הנאצית היהודי הוצג כ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גזע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אויב ומסוכן — בתחתית סולם הגזעים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דימוי היהודי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היהודי כזר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כטפיל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כמזוהם ומפיץ מחלות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כשואף להשתלט על העולם —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מקור כל הרע</w:t>
            </w:r>
            <w:r>
              <w:rPr>
                <w:rtl w:val="true"/>
              </w:rPr>
              <w:t xml:space="preserve">". </w:t>
            </w:r>
            <w:r>
              <w:rPr>
                <w:rtl w:val="true"/>
              </w:rPr>
              <w:t>כך הוסברו כל ליקויי ההווה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ויצירת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הסדר החדש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הותנתה ב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פתרון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בעיה היהודית</w:t>
            </w:r>
            <w:r>
              <w:rPr>
                <w:rtl w:val="true"/>
              </w:rPr>
              <w:t>".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"</w:t>
            </w:r>
            <w:r>
              <w:rPr>
                <w:rtl w:val="true"/>
              </w:rPr>
              <w:t>הסדר החדש</w:t>
            </w:r>
            <w:r>
              <w:rPr>
                <w:rtl w:val="true"/>
              </w:rPr>
              <w:t>"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החזון הנאצי של סדר עולמי חדש בראשות הגזע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הארי</w:t>
            </w:r>
            <w:r>
              <w:rPr>
                <w:rtl w:val="true"/>
              </w:rPr>
              <w:t xml:space="preserve">", </w:t>
            </w:r>
            <w:r>
              <w:rPr>
                <w:rtl w:val="true"/>
              </w:rPr>
              <w:t>שכינונו הותנה במציאת פתרון ל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בעיה היהודית</w:t>
            </w:r>
            <w:r>
              <w:rPr>
                <w:rtl w:val="true"/>
              </w:rPr>
              <w:t>".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טוטליטריזם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שליטה בכל תחומי החיים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חברה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חינוך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תרבות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תעמולה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בידי מפלגה אחת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שלילת הפרט וביטול הפלורליזם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טרור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הפחדה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הטלת אימה והרתעה מפני כל התנגדות או ביקורת — מכשיר הכרחי למימוש האידאולוגיה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4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תעמולה</w:t>
            </w:r>
          </w:p>
        </w:tc>
        <w:tc>
          <w:tcPr>
            <w:tcW w:w="81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שימוש בוטה ואינטנסיבי בכל אמצעי התקשורת — קולנוע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רדיו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עיתונות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תיאטרון — וגם בחינוך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להטמעת דימויי המשטר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יחידה </w:t>
      </w:r>
      <w:r>
        <w:rPr/>
        <w:t>2</w:t>
      </w:r>
      <w:r>
        <w:rPr>
          <w:rtl w:val="true"/>
        </w:rPr>
        <w:t xml:space="preserve"> · </w:t>
      </w:r>
      <w:r>
        <w:rPr>
          <w:rtl w:val="true"/>
        </w:rPr>
        <w:t xml:space="preserve">בניית הדיקטטורה </w:t>
      </w:r>
      <w:r>
        <w:rPr>
          <w:rtl w:val="true"/>
        </w:rPr>
        <w:t>(</w:t>
      </w:r>
      <w:r>
        <w:rPr/>
        <w:t>1935</w:t>
      </w:r>
      <w:r>
        <w:rPr>
          <w:rtl w:val="true"/>
        </w:rPr>
        <w:t>–</w:t>
      </w:r>
      <w:r>
        <w:rPr/>
        <w:t>1933</w:t>
      </w:r>
      <w:r>
        <w:rPr>
          <w:rtl w:val="true"/>
        </w:rPr>
        <w:t>)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58"/>
        <w:gridCol w:w="7947"/>
      </w:tblGrid>
      <w:tr>
        <w:trPr/>
        <w:tc>
          <w:tcPr>
            <w:tcW w:w="225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שרפת הרייכסטאג </w:t>
            </w:r>
            <w:r>
              <w:rPr>
                <w:rtl w:val="true"/>
              </w:rPr>
              <w:t>(</w:t>
            </w:r>
            <w:r>
              <w:rPr/>
              <w:t>1933</w:t>
            </w:r>
            <w:r>
              <w:rPr>
                <w:rtl w:val="true"/>
              </w:rPr>
              <w:t>)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שריפת בית הפרלמנט הגרמני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שימשה אמתלה לרדיפת הקומוניסטים ולהוצאת צווי חירום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הצו להגנת העם והמדינה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צו חירום שביטל חירויות יסוד ואסר אספות פוליטיות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חוק ההסמכה </w:t>
            </w:r>
            <w:r>
              <w:rPr>
                <w:rtl w:val="true"/>
              </w:rPr>
              <w:t>(</w:t>
            </w:r>
            <w:r>
              <w:rPr/>
              <w:t>1933</w:t>
            </w:r>
            <w:r>
              <w:rPr>
                <w:rtl w:val="true"/>
              </w:rPr>
              <w:t>)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הפקיע את סמכות החקיקה מידי הרייכסטאג ואפשר לממשלה לחוקק גם בניגוד לחוקה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הרייכסטאג נעשה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חותמת גומי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של החלטות הממשלה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הפקידות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פיטורי כל מי שנחשב בלתי נאמן לרעיונות הנאציים מהשירות הממלכתי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והחדרת נאמני המפלגה לביורוקרטיה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החוק להגנת אחדות המפלגה והרייך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התיר מפלגה אחת בלבד — הנאצית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חיסל את האפשרות של יריבות פוליטית ושל החלפת ממשלה בדרכי שלום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חוקי נירנברג </w:t>
            </w:r>
            <w:r>
              <w:rPr>
                <w:rtl w:val="true"/>
              </w:rPr>
              <w:t>(</w:t>
            </w:r>
            <w:r>
              <w:rPr/>
              <w:t>1935</w:t>
            </w:r>
            <w:r>
              <w:rPr>
                <w:rtl w:val="true"/>
              </w:rPr>
              <w:t>)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קבעו מי רשאי להיות אזרח לפי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גזע</w:t>
            </w:r>
            <w:r>
              <w:rPr>
                <w:rtl w:val="true"/>
              </w:rPr>
              <w:t xml:space="preserve">". </w:t>
            </w:r>
            <w:r>
              <w:rPr>
                <w:rtl w:val="true"/>
              </w:rPr>
              <w:t>כך הפכה תורת הגזע לחוק המדינה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ליל הבדולח </w:t>
            </w:r>
            <w:r>
              <w:rPr>
                <w:rtl w:val="true"/>
              </w:rPr>
              <w:t>(</w:t>
            </w:r>
            <w:r>
              <w:rPr/>
              <w:t>1938</w:t>
            </w:r>
            <w:r>
              <w:rPr>
                <w:rtl w:val="true"/>
              </w:rPr>
              <w:t>)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גל פרעות מאורגן ביהודי גרמניה ואוסטריה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שריפת בתי 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הריסת עסקים ומעצרים המוניים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2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מחנות ריכוז</w:t>
            </w:r>
          </w:p>
        </w:tc>
        <w:tc>
          <w:tcPr>
            <w:tcW w:w="79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מחנות מאסר שאליהם נשלחו מי שסווגו כמתנגדי המשטר — כבר מ</w:t>
            </w:r>
            <w:r>
              <w:rPr>
                <w:rtl w:val="true"/>
              </w:rPr>
              <w:t>-</w:t>
            </w:r>
            <w:r>
              <w:rPr/>
              <w:t>1933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יחידה </w:t>
      </w:r>
      <w:r>
        <w:rPr/>
        <w:t>3</w:t>
      </w:r>
      <w:r>
        <w:rPr>
          <w:rtl w:val="true"/>
        </w:rPr>
        <w:t xml:space="preserve"> · </w:t>
      </w:r>
      <w:r>
        <w:rPr>
          <w:rtl w:val="true"/>
        </w:rPr>
        <w:t>מדיניות הנאצים כלפי היהודים בארצות הכיבוש</w:t>
      </w:r>
    </w:p>
    <w:tbl>
      <w:tblPr>
        <w:bidiVisual w:val="true"/>
        <w:tblW w:w="1002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96"/>
        <w:gridCol w:w="8326"/>
      </w:tblGrid>
      <w:tr>
        <w:trPr/>
        <w:tc>
          <w:tcPr>
            <w:tcW w:w="169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כיבוש פולין </w:t>
            </w:r>
            <w:r>
              <w:rPr>
                <w:rtl w:val="true"/>
              </w:rPr>
              <w:t>(</w:t>
            </w:r>
            <w:r>
              <w:rPr/>
              <w:t>1939</w:t>
            </w:r>
            <w:r>
              <w:rPr>
                <w:rtl w:val="true"/>
              </w:rPr>
              <w:t>)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פתיחת מלחמת העולם השנייה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מיליוני יהודים נפלו תחת שלטון נאצי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גטו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שכונה נפרדת וסגורה שאליה רוכזו היהודים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גטו ורשה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גטו לודז</w:t>
            </w:r>
            <w:r>
              <w:rPr>
                <w:rtl w:val="true"/>
              </w:rPr>
              <w:t xml:space="preserve">'). </w:t>
            </w:r>
            <w:r>
              <w:rPr>
                <w:rtl w:val="true"/>
              </w:rPr>
              <w:t>התקיימו בה צפיפות קיצונית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רעב ומחלות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"</w:t>
            </w:r>
            <w:r>
              <w:rPr>
                <w:rtl w:val="true"/>
              </w:rPr>
              <w:t>הפתרון הסופי</w:t>
            </w:r>
            <w:r>
              <w:rPr>
                <w:rtl w:val="true"/>
              </w:rPr>
              <w:t>"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הכינוי הנאצי לתוכנית להשמדת יהודי אירופה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בורות הירי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רצח המוני ביריות על ידי יחידות ניידות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בעיקר בשטחי ברית המועצות הכבושים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ועידת ואנזה </w:t>
            </w:r>
            <w:r>
              <w:rPr>
                <w:rtl w:val="true"/>
              </w:rPr>
              <w:t>(</w:t>
            </w:r>
            <w:r>
              <w:rPr/>
              <w:t>1942</w:t>
            </w:r>
            <w:r>
              <w:rPr>
                <w:rtl w:val="true"/>
              </w:rPr>
              <w:t>)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ועידת בכירי המשטר לתיאום ביצוע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הפתרון הסופי</w:t>
            </w:r>
            <w:r>
              <w:rPr>
                <w:rtl w:val="true"/>
              </w:rPr>
              <w:t>".</w:t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מחנות השמדה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מחנות בפולין הכבושה שיועדו לרצח שיטתי של יהודים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צעדות המוות</w:t>
            </w:r>
          </w:p>
        </w:tc>
        <w:tc>
          <w:tcPr>
            <w:tcW w:w="83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צעדות כפויות של אסירים עם נסיגת הגרמנים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רבים מתו בדרך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יחידה </w:t>
      </w:r>
      <w:r>
        <w:rPr/>
        <w:t>4</w:t>
      </w:r>
      <w:r>
        <w:rPr>
          <w:rtl w:val="true"/>
        </w:rPr>
        <w:t xml:space="preserve"> · </w:t>
      </w:r>
      <w:r>
        <w:rPr>
          <w:rtl w:val="true"/>
        </w:rPr>
        <w:t>מושגים לעבודה עם מקורות</w:t>
      </w:r>
    </w:p>
    <w:tbl>
      <w:tblPr>
        <w:bidiVisual w:val="true"/>
        <w:tblW w:w="834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01"/>
        <w:gridCol w:w="7141"/>
      </w:tblGrid>
      <w:tr>
        <w:trPr/>
        <w:tc>
          <w:tcPr>
            <w:tcW w:w="120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14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זהות הדובר</w:t>
            </w:r>
          </w:p>
        </w:tc>
        <w:tc>
          <w:tcPr>
            <w:tcW w:w="71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מי כתב את המקור — ומה מותר ואסור לו לכתוב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למשל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עיתון מצונזר מול יומן אישי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זהות הנמענים</w:t>
            </w:r>
          </w:p>
        </w:tc>
        <w:tc>
          <w:tcPr>
            <w:tcW w:w="71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למי המקור מיועד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קהל בין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לאומי מול קהל פנים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גרמני</w:t>
            </w:r>
            <w:r>
              <w:rPr>
                <w:rtl w:val="true"/>
              </w:rPr>
              <w:t xml:space="preserve">) — </w:t>
            </w:r>
            <w:r>
              <w:rPr>
                <w:rtl w:val="true"/>
              </w:rPr>
              <w:t>ולכן אותם חוקים מוסברים אחרת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