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היסטוריה ממלכתי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2261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מלחמת העולם השנייה והשואה — רקע</w:t>
      </w:r>
      <w:r>
        <w:rPr>
          <w:color w:val="FFFFFF"/>
          <w:shd w:fill="1F3A5F" w:val="clear"/>
          <w:rtl w:val="true"/>
        </w:rPr>
        <w:t xml:space="preserve">, </w:t>
      </w:r>
      <w:r>
        <w:rPr>
          <w:color w:val="FFFFFF"/>
          <w:shd w:fill="1F3A5F" w:val="clear"/>
          <w:rtl w:val="true"/>
        </w:rPr>
        <w:t>נאציזם ואידאולוגיה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/>
      </w:pPr>
      <w:r>
        <w:rPr>
          <w:szCs w:val="21"/>
          <w:rtl w:val="true"/>
        </w:rPr>
        <w:t xml:space="preserve">חלק </w:t>
      </w:r>
      <w:r>
        <w:rPr>
          <w:sz w:val="21"/>
        </w:rPr>
        <w:t>1</w:t>
      </w:r>
      <w:r>
        <w:rPr>
          <w:sz w:val="21"/>
          <w:rtl w:val="true"/>
        </w:rPr>
        <w:t xml:space="preserve"> · </w:t>
      </w:r>
      <w:r>
        <w:rPr>
          <w:szCs w:val="21"/>
          <w:rtl w:val="true"/>
        </w:rPr>
        <w:t>מה זה נאציזם</w:t>
      </w:r>
      <w:r>
        <w:rPr>
          <w:sz w:val="21"/>
          <w:rtl w:val="true"/>
        </w:rPr>
        <w:t>?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szCs w:val="21"/>
          <w:rtl w:val="true"/>
        </w:rPr>
        <w:t xml:space="preserve">נאציזם הוא </w:t>
      </w:r>
      <w:r>
        <w:rPr>
          <w:bCs/>
          <w:szCs w:val="21"/>
          <w:rtl w:val="true"/>
        </w:rPr>
        <w:t>אידאולוגיה</w:t>
      </w:r>
      <w:r>
        <w:rPr>
          <w:szCs w:val="21"/>
          <w:rtl w:val="true"/>
        </w:rPr>
        <w:t xml:space="preserve"> — כלומר תמונת עולם שלמה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היא מסבירה לתומכיה הכול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מה קרה בעבר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למה המצב עכשיו רע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ואיך ייראה העתיד המושלם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szCs w:val="21"/>
          <w:rtl w:val="true"/>
        </w:rPr>
        <w:t>לאידאולוגיה הנאצית כמה עקרונות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וכולם מתחברים לתוכנית אחת</w:t>
      </w:r>
      <w:r>
        <w:rPr>
          <w:sz w:val="21"/>
          <w:rtl w:val="true"/>
        </w:rPr>
        <w:t>: "</w:t>
      </w:r>
      <w:r>
        <w:rPr>
          <w:szCs w:val="21"/>
          <w:rtl w:val="true"/>
        </w:rPr>
        <w:t>סדר עולמי חדש</w:t>
      </w:r>
      <w:r>
        <w:rPr>
          <w:sz w:val="21"/>
          <w:rtl w:val="true"/>
        </w:rPr>
        <w:t>".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/>
      </w:pPr>
      <w:r>
        <w:rPr>
          <w:bCs/>
          <w:szCs w:val="21"/>
          <w:rtl w:val="true"/>
        </w:rPr>
        <w:t>תורת הגזע</w:t>
      </w:r>
      <w:r>
        <w:rPr>
          <w:szCs w:val="21"/>
          <w:rtl w:val="true"/>
        </w:rPr>
        <w:t xml:space="preserve"> — הנאצים טענו שבני אדם נחלקים ל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גזעים</w:t>
      </w:r>
      <w:r>
        <w:rPr>
          <w:sz w:val="21"/>
          <w:rtl w:val="true"/>
        </w:rPr>
        <w:t xml:space="preserve">", </w:t>
      </w:r>
      <w:r>
        <w:rPr>
          <w:szCs w:val="21"/>
          <w:rtl w:val="true"/>
        </w:rPr>
        <w:t>ומעמדו של אדם נקבע מלידה ב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דם</w:t>
      </w:r>
      <w:r>
        <w:rPr>
          <w:sz w:val="21"/>
          <w:rtl w:val="true"/>
        </w:rPr>
        <w:t xml:space="preserve">". </w:t>
      </w:r>
      <w:r>
        <w:rPr>
          <w:szCs w:val="21"/>
          <w:rtl w:val="true"/>
        </w:rPr>
        <w:t xml:space="preserve">בראש הסולם — הגזע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הארי</w:t>
      </w:r>
      <w:r>
        <w:rPr>
          <w:sz w:val="21"/>
          <w:rtl w:val="true"/>
        </w:rPr>
        <w:t xml:space="preserve">"; </w:t>
      </w:r>
      <w:r>
        <w:rPr>
          <w:szCs w:val="21"/>
          <w:rtl w:val="true"/>
        </w:rPr>
        <w:t>בתחתית — היהודים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שהוצגו כ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גזע</w:t>
      </w:r>
      <w:r>
        <w:rPr>
          <w:sz w:val="21"/>
          <w:rtl w:val="true"/>
        </w:rPr>
        <w:t xml:space="preserve">" </w:t>
      </w:r>
      <w:r>
        <w:rPr>
          <w:szCs w:val="21"/>
          <w:rtl w:val="true"/>
        </w:rPr>
        <w:t>אויב</w:t>
      </w:r>
      <w:r>
        <w:rPr>
          <w:sz w:val="21"/>
          <w:rtl w:val="true"/>
        </w:rPr>
        <w:t xml:space="preserve">. </w:t>
      </w:r>
      <w:r>
        <w:rPr>
          <w:bCs/>
          <w:szCs w:val="21"/>
          <w:rtl w:val="true"/>
        </w:rPr>
        <w:t>זכרו</w:t>
      </w:r>
      <w:r>
        <w:rPr>
          <w:b/>
          <w:sz w:val="21"/>
          <w:rtl w:val="true"/>
        </w:rPr>
        <w:t xml:space="preserve">: </w:t>
      </w:r>
      <w:r>
        <w:rPr>
          <w:bCs/>
          <w:szCs w:val="21"/>
          <w:rtl w:val="true"/>
        </w:rPr>
        <w:t>לטענה הזאת אין שום בסיס מדעי</w:t>
      </w:r>
      <w:r>
        <w:rPr>
          <w:b/>
          <w:sz w:val="21"/>
          <w:rtl w:val="true"/>
        </w:rPr>
        <w:t>.</w:t>
      </w:r>
      <w:r>
        <w:rPr>
          <w:sz w:val="21"/>
          <w:rtl w:val="true"/>
        </w:rPr>
        <w:t xml:space="preserve">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/>
      </w:pPr>
      <w:r>
        <w:rPr>
          <w:bCs/>
          <w:szCs w:val="21"/>
          <w:rtl w:val="true"/>
        </w:rPr>
        <w:t>מרחב מחיה</w:t>
      </w:r>
      <w:r>
        <w:rPr>
          <w:szCs w:val="21"/>
          <w:rtl w:val="true"/>
        </w:rPr>
        <w:t xml:space="preserve"> — הנאצים רצו לתת לגזע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הארי</w:t>
      </w:r>
      <w:r>
        <w:rPr>
          <w:sz w:val="21"/>
          <w:rtl w:val="true"/>
        </w:rPr>
        <w:t xml:space="preserve">" </w:t>
      </w:r>
      <w:r>
        <w:rPr>
          <w:szCs w:val="21"/>
          <w:rtl w:val="true"/>
        </w:rPr>
        <w:t>שטחים חדשים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בעיקר במזרח אירופה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על חשבון העמים הסלאביים</w:t>
      </w:r>
      <w:r>
        <w:rPr>
          <w:sz w:val="21"/>
          <w:rtl w:val="true"/>
        </w:rPr>
        <w:t xml:space="preserve">.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/>
      </w:pPr>
      <w:r>
        <w:rPr>
          <w:bCs/>
          <w:szCs w:val="21"/>
          <w:rtl w:val="true"/>
        </w:rPr>
        <w:t>עיקרון הפולק</w:t>
      </w:r>
      <w:r>
        <w:rPr>
          <w:szCs w:val="21"/>
          <w:rtl w:val="true"/>
        </w:rPr>
        <w:t xml:space="preserve"> — האומה הגרמנית היא קהילה אחת ועליונה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מי שלא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שייך</w:t>
      </w:r>
      <w:r>
        <w:rPr>
          <w:sz w:val="21"/>
          <w:rtl w:val="true"/>
        </w:rPr>
        <w:t xml:space="preserve">" — </w:t>
      </w:r>
      <w:r>
        <w:rPr>
          <w:szCs w:val="21"/>
          <w:rtl w:val="true"/>
        </w:rPr>
        <w:t>מודר מהחברה</w:t>
      </w:r>
      <w:r>
        <w:rPr>
          <w:sz w:val="21"/>
          <w:rtl w:val="true"/>
        </w:rPr>
        <w:t xml:space="preserve">.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/>
      </w:pPr>
      <w:r>
        <w:rPr>
          <w:bCs/>
          <w:szCs w:val="21"/>
          <w:rtl w:val="true"/>
        </w:rPr>
        <w:t>עיקרון המנהיג</w:t>
      </w:r>
      <w:r>
        <w:rPr>
          <w:szCs w:val="21"/>
          <w:rtl w:val="true"/>
        </w:rPr>
        <w:t xml:space="preserve"> — למנהיג סמכות מוחלטת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כולם חייבים לציית לו בלי לשאול שאלות</w:t>
      </w:r>
      <w:r>
        <w:rPr>
          <w:sz w:val="21"/>
          <w:rtl w:val="true"/>
        </w:rPr>
        <w:t xml:space="preserve">.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lineRule="auto" w:line="432"/>
        <w:ind w:left="709" w:firstLine="992"/>
        <w:jc w:val="right"/>
        <w:rPr/>
      </w:pPr>
      <w:r>
        <w:rPr>
          <w:bCs/>
          <w:szCs w:val="21"/>
          <w:rtl w:val="true"/>
        </w:rPr>
        <w:t>התנגדות לדמוקרטיה ולקומוניזם</w:t>
      </w:r>
      <w:r>
        <w:rPr>
          <w:szCs w:val="21"/>
          <w:rtl w:val="true"/>
        </w:rPr>
        <w:t xml:space="preserve"> — הדמוקרטיה הוצגה כמשטר חלש ומפולג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הקומוניזם כאיום</w:t>
      </w:r>
      <w:r>
        <w:rPr>
          <w:sz w:val="21"/>
          <w:rtl w:val="true"/>
        </w:rPr>
        <w:t xml:space="preserve">. </w:t>
      </w:r>
    </w:p>
    <w:p>
      <w:pPr>
        <w:pStyle w:val="Heading2unit"/>
        <w:bidi w:val="1"/>
        <w:spacing w:lineRule="auto" w:line="432"/>
        <w:jc w:val="right"/>
        <w:rPr/>
      </w:pPr>
      <w:r>
        <w:rPr>
          <w:szCs w:val="21"/>
          <w:rtl w:val="true"/>
        </w:rPr>
        <w:t xml:space="preserve">חלק </w:t>
      </w:r>
      <w:r>
        <w:rPr>
          <w:sz w:val="21"/>
        </w:rPr>
        <w:t>2</w:t>
      </w:r>
      <w:r>
        <w:rPr>
          <w:sz w:val="21"/>
          <w:rtl w:val="true"/>
        </w:rPr>
        <w:t xml:space="preserve"> · </w:t>
      </w:r>
      <w:r>
        <w:rPr>
          <w:szCs w:val="21"/>
          <w:rtl w:val="true"/>
        </w:rPr>
        <w:t xml:space="preserve">איך הנאצים בנו את הדיקטטורה בשנת </w:t>
      </w:r>
      <w:r>
        <w:rPr>
          <w:sz w:val="21"/>
        </w:rPr>
        <w:t>1933</w:t>
      </w:r>
      <w:r>
        <w:rPr>
          <w:sz w:val="21"/>
          <w:rtl w:val="true"/>
        </w:rPr>
        <w:t>?</w:t>
      </w:r>
    </w:p>
    <w:p>
      <w:pPr>
        <w:pStyle w:val="TextBody"/>
        <w:bidi w:val="1"/>
        <w:spacing w:lineRule="atLeast" w:line="300" w:before="60" w:after="60"/>
        <w:ind w:left="150" w:right="6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שרפת הרייכסטאג</w:t>
      </w:r>
      <w:r>
        <w:rPr>
          <w:szCs w:val="21"/>
          <w:rtl w:val="true"/>
        </w:rPr>
        <w:t xml:space="preserve"> — בית הפרלמנט עלה באש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הנאצים האשימו את הקומוניסטים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והשתמשו בשריפה כאמתלה לרדוף אותם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 w:before="60" w:after="60"/>
        <w:ind w:left="150" w:right="6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>צווי חירום</w:t>
      </w:r>
      <w:r>
        <w:rPr>
          <w:szCs w:val="21"/>
          <w:rtl w:val="true"/>
        </w:rPr>
        <w:t xml:space="preserve"> — הצו להגנת העם והמדינה ביטל חירויות יסוד ואסר אספות פוליטיות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צו נוסף הוציא את המפלגה הקומוניסטית מחוץ לחוק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 w:before="60" w:after="60"/>
        <w:ind w:left="150" w:right="6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>חוק ההסמכה</w:t>
      </w:r>
      <w:r>
        <w:rPr>
          <w:szCs w:val="21"/>
          <w:rtl w:val="true"/>
        </w:rPr>
        <w:t xml:space="preserve"> — הרייכסטאג מסר את סמכות החקיקה לממשלה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מעכשיו הממשלה חוקקה גם בניגוד לחוקה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הרייכסטאג הפך ל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חותמת גומי</w:t>
      </w:r>
      <w:r>
        <w:rPr>
          <w:sz w:val="21"/>
          <w:rtl w:val="true"/>
        </w:rPr>
        <w:t>".</w:t>
      </w:r>
    </w:p>
    <w:p>
      <w:pPr>
        <w:pStyle w:val="TextBody"/>
        <w:bidi w:val="1"/>
        <w:spacing w:lineRule="atLeast" w:line="300" w:before="60" w:after="60"/>
        <w:ind w:left="150" w:right="6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>חוק הפקידות</w:t>
      </w:r>
      <w:r>
        <w:rPr>
          <w:szCs w:val="21"/>
          <w:rtl w:val="true"/>
        </w:rPr>
        <w:t xml:space="preserve"> — פוטרו כל מי שנחשב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לא נאמן</w:t>
      </w:r>
      <w:r>
        <w:rPr>
          <w:sz w:val="21"/>
          <w:rtl w:val="true"/>
        </w:rPr>
        <w:t xml:space="preserve">" </w:t>
      </w:r>
      <w:r>
        <w:rPr>
          <w:szCs w:val="21"/>
          <w:rtl w:val="true"/>
        </w:rPr>
        <w:t>לנאצים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ובמקומם נכנסו נאמני המפלגה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 w:before="60" w:after="60"/>
        <w:ind w:left="150" w:right="6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>מפלגה אחת בלבד</w:t>
      </w:r>
      <w:r>
        <w:rPr>
          <w:szCs w:val="21"/>
          <w:rtl w:val="true"/>
        </w:rPr>
        <w:t xml:space="preserve"> — שאר המפלגות והאיגודים בוטלו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נעלמה האפשרות להחליף שלטון בדרכי שלום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uto" w:line="432"/>
        <w:jc w:val="right"/>
        <w:rPr/>
      </w:pPr>
      <w:r>
        <w:rPr>
          <w:szCs w:val="21"/>
          <w:rtl w:val="true"/>
        </w:rPr>
        <w:t>ב</w:t>
      </w:r>
      <w:r>
        <w:rPr>
          <w:sz w:val="21"/>
          <w:rtl w:val="true"/>
        </w:rPr>
        <w:t>-</w:t>
      </w:r>
      <w:r>
        <w:rPr>
          <w:sz w:val="21"/>
        </w:rPr>
        <w:t>1935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באו </w:t>
      </w:r>
      <w:r>
        <w:rPr>
          <w:bCs/>
          <w:szCs w:val="21"/>
          <w:rtl w:val="true"/>
        </w:rPr>
        <w:t>חוקי נירנברג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מי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יהודי</w:t>
      </w:r>
      <w:r>
        <w:rPr>
          <w:sz w:val="21"/>
          <w:rtl w:val="true"/>
        </w:rPr>
        <w:t xml:space="preserve">" </w:t>
      </w:r>
      <w:r>
        <w:rPr>
          <w:szCs w:val="21"/>
          <w:rtl w:val="true"/>
        </w:rPr>
        <w:t>לפי הגדרת המשטר איבד את אזרחותו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תורת הגזע הפכה לחוק המדינה</w:t>
      </w:r>
      <w:r>
        <w:rPr>
          <w:sz w:val="21"/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/>
      </w:pPr>
      <w:r>
        <w:rPr>
          <w:szCs w:val="21"/>
          <w:rtl w:val="true"/>
        </w:rPr>
        <w:t xml:space="preserve">חלק </w:t>
      </w:r>
      <w:r>
        <w:rPr>
          <w:sz w:val="21"/>
        </w:rPr>
        <w:t>3</w:t>
      </w:r>
      <w:r>
        <w:rPr>
          <w:sz w:val="21"/>
          <w:rtl w:val="true"/>
        </w:rPr>
        <w:t xml:space="preserve"> · </w:t>
      </w:r>
      <w:r>
        <w:rPr>
          <w:szCs w:val="21"/>
          <w:rtl w:val="true"/>
        </w:rPr>
        <w:t>מה עשו הנאצים ליהודים</w:t>
      </w:r>
      <w:r>
        <w:rPr>
          <w:sz w:val="21"/>
          <w:rtl w:val="true"/>
        </w:rPr>
        <w:t>?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784"/>
        <w:gridCol w:w="1317"/>
        <w:gridCol w:w="1224"/>
        <w:gridCol w:w="2074"/>
        <w:gridCol w:w="2269"/>
        <w:gridCol w:w="1537"/>
      </w:tblGrid>
      <w:tr>
        <w:trPr/>
        <w:tc>
          <w:tcPr>
            <w:tcW w:w="178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b/>
              </w:rPr>
              <w:t>1933</w:t>
            </w:r>
            <w:r>
              <w:rPr>
                <w:rtl w:val="true"/>
              </w:rPr>
              <w:t>חרם על עסקים יהודים</w:t>
            </w:r>
          </w:p>
        </w:tc>
        <w:tc>
          <w:tcPr>
            <w:tcW w:w="131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b/>
              </w:rPr>
              <w:t>1935</w:t>
            </w:r>
            <w:r>
              <w:rPr>
                <w:rtl w:val="true"/>
              </w:rPr>
              <w:t>חוקי נירנברג</w:t>
            </w:r>
          </w:p>
        </w:tc>
        <w:tc>
          <w:tcPr>
            <w:tcW w:w="122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b/>
              </w:rPr>
              <w:t>1938</w:t>
            </w:r>
            <w:r>
              <w:rPr>
                <w:rtl w:val="true"/>
              </w:rPr>
              <w:t>ליל הבדולח</w:t>
            </w:r>
          </w:p>
        </w:tc>
        <w:tc>
          <w:tcPr>
            <w:tcW w:w="207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b/>
              </w:rPr>
              <w:t>1939</w:t>
            </w:r>
            <w:r>
              <w:rPr>
                <w:rtl w:val="true"/>
              </w:rPr>
              <w:t>כיבוש פולין — ריכוז בגטאות</w:t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b/>
              </w:rPr>
              <w:t>1942</w:t>
            </w:r>
            <w:r>
              <w:rPr>
                <w:rtl w:val="true"/>
              </w:rPr>
              <w:t xml:space="preserve">ועידת ואנזה — 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הפתרון הסופי</w:t>
            </w:r>
            <w:r>
              <w:rPr>
                <w:rtl w:val="true"/>
              </w:rPr>
              <w:t>"</w: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b/>
              </w:rPr>
              <w:t>1945</w:t>
            </w:r>
            <w:r>
              <w:rPr>
                <w:rtl w:val="true"/>
              </w:rPr>
              <w:t>שחרור המחנות</w:t>
            </w:r>
          </w:p>
        </w:tc>
      </w:tr>
    </w:tbl>
    <w:p>
      <w:pPr>
        <w:pStyle w:val="TextBody"/>
        <w:bidi w:val="1"/>
        <w:spacing w:lineRule="auto" w:line="432"/>
        <w:jc w:val="right"/>
        <w:rPr/>
      </w:pPr>
      <w:r>
        <w:rPr>
          <w:szCs w:val="21"/>
          <w:rtl w:val="true"/>
        </w:rPr>
        <w:t>צעד אחר צעד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קודם הרחיקו את היהודים מהחברה בחוקים ובתעמולה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אחר כך ריכזו אותם בגטאות בתנאים קשים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לבסוף — רצח שיטתי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בורות ירי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מחנות השמדה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צעדות מוות</w:t>
      </w:r>
      <w:r>
        <w:rPr>
          <w:sz w:val="21"/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/>
      </w:pPr>
      <w:r>
        <w:rPr>
          <w:szCs w:val="21"/>
          <w:rtl w:val="true"/>
        </w:rPr>
        <w:t xml:space="preserve">חלק </w:t>
      </w:r>
      <w:r>
        <w:rPr>
          <w:sz w:val="21"/>
        </w:rPr>
        <w:t>4</w:t>
      </w:r>
      <w:r>
        <w:rPr>
          <w:sz w:val="21"/>
          <w:rtl w:val="true"/>
        </w:rPr>
        <w:t xml:space="preserve"> · </w:t>
      </w:r>
      <w:r>
        <w:rPr>
          <w:szCs w:val="21"/>
          <w:rtl w:val="true"/>
        </w:rPr>
        <w:t>איך קוראים מקור בבגרות</w:t>
      </w:r>
      <w:r>
        <w:rPr>
          <w:sz w:val="21"/>
          <w:rtl w:val="true"/>
        </w:rPr>
        <w:t>?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מי הדובר</w:t>
      </w:r>
      <w:r>
        <w:rPr>
          <w:b/>
          <w:sz w:val="21"/>
          <w:rtl w:val="true"/>
        </w:rPr>
        <w:t>?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מי כתב את המקור — ומה הוא יכול או לא יכול לכתוב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למשל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עיתון מצונזר מול יומן אישי</w:t>
      </w:r>
      <w:r>
        <w:rPr>
          <w:sz w:val="21"/>
          <w:rtl w:val="true"/>
        </w:rPr>
        <w:t>).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>מי הנמענים</w:t>
      </w:r>
      <w:r>
        <w:rPr>
          <w:b/>
          <w:sz w:val="21"/>
          <w:rtl w:val="true"/>
        </w:rPr>
        <w:t>?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למי הטקסט מיועד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קהל בעולם מול קהל בתוך גרמניה</w:t>
      </w:r>
      <w:r>
        <w:rPr>
          <w:sz w:val="21"/>
          <w:rtl w:val="true"/>
        </w:rPr>
        <w:t xml:space="preserve">) — </w:t>
      </w:r>
      <w:r>
        <w:rPr>
          <w:szCs w:val="21"/>
          <w:rtl w:val="true"/>
        </w:rPr>
        <w:t>לכל קהל מספרים סיפור אחר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before="0" w:after="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  <w:r>
        <w:rPr>
          <w:rtl w:val="true"/>
        </w:rPr>
        <w:t xml:space="preserve"> </w:t>
      </w:r>
      <w:r>
        <w:rPr>
          <w:rtl w:val="true"/>
        </w:rPr>
        <w:t xml:space="preserve">מבקשים להציג מושגים מהלימוד </w:t>
      </w:r>
      <w:r>
        <w:rPr>
          <w:rtl w:val="true"/>
        </w:rPr>
        <w:t>(</w:t>
      </w:r>
      <w:r>
        <w:rPr>
          <w:rtl w:val="true"/>
        </w:rPr>
        <w:t>לא מהקטע</w:t>
      </w:r>
      <w:r>
        <w:rPr>
          <w:rtl w:val="true"/>
        </w:rPr>
        <w:t xml:space="preserve">), </w:t>
      </w:r>
      <w:r>
        <w:rPr>
          <w:rtl w:val="true"/>
        </w:rPr>
        <w:t>להסביר תופעות בעזרת החומר</w:t>
      </w:r>
      <w:r>
        <w:rPr>
          <w:rtl w:val="true"/>
        </w:rPr>
        <w:t xml:space="preserve">, </w:t>
      </w:r>
      <w:r>
        <w:rPr>
          <w:rtl w:val="true"/>
        </w:rPr>
        <w:t>להוכיח בציטוט</w:t>
      </w:r>
      <w:r>
        <w:rPr>
          <w:rtl w:val="true"/>
        </w:rPr>
        <w:t xml:space="preserve">, </w:t>
      </w:r>
      <w:r>
        <w:rPr>
          <w:rtl w:val="true"/>
        </w:rPr>
        <w:t>להשוות בין מושגים ולנמק עמדה</w:t>
      </w:r>
      <w:r>
        <w:rPr>
          <w:rtl w:val="true"/>
        </w:rPr>
        <w:t>.</w:t>
      </w:r>
    </w:p>
    <w:p>
      <w:pPr>
        <w:pStyle w:val="TextBody"/>
        <w:bidi w:val="1"/>
        <w:spacing w:before="0" w:after="0"/>
        <w:jc w:val="right"/>
        <w:rPr/>
      </w:pPr>
      <w:r>
        <w:rPr>
          <w:bCs/>
          <w:rtl w:val="true"/>
        </w:rPr>
        <w:t>זכרו לבגרות</w:t>
      </w:r>
      <w:r>
        <w:rPr>
          <w:b/>
          <w:rtl w:val="true"/>
        </w:rPr>
        <w:t>:</w:t>
      </w:r>
      <w:r>
        <w:rPr>
          <w:rtl w:val="true"/>
        </w:rPr>
        <w:t xml:space="preserve"> </w:t>
      </w:r>
      <w:r>
        <w:rPr>
          <w:rtl w:val="true"/>
        </w:rPr>
        <w:t>עקרונות הנאציזם מתחברים זה לזה — תורת הגזע → מרחב מחיה → הסדר החדש</w:t>
      </w:r>
      <w:r>
        <w:rPr>
          <w:rtl w:val="true"/>
        </w:rPr>
        <w:t xml:space="preserve">. </w:t>
      </w:r>
      <w:r>
        <w:rPr>
          <w:rtl w:val="true"/>
        </w:rPr>
        <w:t xml:space="preserve">בשנת </w:t>
      </w:r>
      <w:r>
        <w:rPr/>
        <w:t>1933</w:t>
      </w:r>
      <w:r>
        <w:rPr>
          <w:rtl w:val="true"/>
        </w:rPr>
        <w:t xml:space="preserve"> </w:t>
      </w:r>
      <w:r>
        <w:rPr>
          <w:rtl w:val="true"/>
        </w:rPr>
        <w:t>כל צעד ביטל עוד חלק מהדמוקרטיה</w:t>
      </w:r>
      <w:r>
        <w:rPr>
          <w:rtl w:val="true"/>
        </w:rPr>
        <w:t xml:space="preserve">. </w:t>
      </w:r>
      <w:r>
        <w:rPr>
          <w:rtl w:val="true"/>
        </w:rPr>
        <w:t>המדיניות כלפי היהודים הוחמרה צעד אחר צעד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