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היסטוריה ממלכתי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2261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עיצוב זכרון השואה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הנושא במבט כולל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6"/>
        <w:gridCol w:w="8969"/>
      </w:tblGrid>
      <w:tr>
        <w:trPr/>
        <w:tc>
          <w:tcPr>
            <w:tcW w:w="1236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969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פרשת קסטנר</w:t>
            </w:r>
          </w:p>
        </w:tc>
        <w:tc>
          <w:tcPr>
            <w:tcW w:w="89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התלמיד צריך לתאר את השתלשלות העניינים בסוגיה זו בקצרה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מדוע סוגיה זו עוררה מחלוקת בחברה הישראלית בשנות החמישים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הפרשה הציפה רגשות עזים ביותר שהחברה הישראלית התקשתה להתמודד איתם בסמיכות זמנים כה קרובה לשואה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מצד הוותיקים תערובת של תחושת כעס וחשדנות כלפי ניצולים ושל תחושת אשם ומבוכה שלא עשו די להצלת יהודי אירופה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ומצד הניצולים תחושת אשם משום ששרדו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תחושת בושה וגם רצון לנקום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זיכרון השואה בשנות החמישים</w:t>
            </w:r>
          </w:p>
        </w:tc>
        <w:tc>
          <w:tcPr>
            <w:tcW w:w="89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הקמת יד ושם </w:t>
            </w:r>
            <w:r>
              <w:rPr>
                <w:rtl w:val="true"/>
              </w:rPr>
              <w:t>(</w:t>
            </w:r>
            <w:r>
              <w:rPr/>
              <w:t>1953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כמוסד הלאומי לזכרון השואה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תיעוד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הנצחה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חינוך ומחקר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חוק יום הזיכרון לשואה ולגבורה </w:t>
            </w:r>
            <w:r>
              <w:rPr>
                <w:rtl w:val="true"/>
              </w:rPr>
              <w:t>(</w:t>
            </w:r>
            <w:r>
              <w:rPr/>
              <w:t>1959</w:t>
            </w:r>
            <w:r>
              <w:rPr>
                <w:rtl w:val="true"/>
              </w:rPr>
              <w:t xml:space="preserve">): </w:t>
            </w:r>
            <w:r>
              <w:rPr>
                <w:rtl w:val="true"/>
              </w:rPr>
              <w:t>עיגון בחוק של כ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ז בניסן כיום זיכרון ממלכתי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הנצחה ראשונית התמקדה בגבורה ובמרד לצד השמדה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גבורת הגטאות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פרוש זיכרון השואה כנרטיב לאומי</w:t>
            </w:r>
            <w:r>
              <w:rPr>
                <w:rtl w:val="true"/>
              </w:rPr>
              <w:t>).</w:t>
            </w:r>
          </w:p>
        </w:tc>
      </w:tr>
      <w:tr>
        <w:trPr/>
        <w:tc>
          <w:tcPr>
            <w:tcW w:w="12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תהליכים בעיצוב הזיכרון</w:t>
            </w:r>
          </w:p>
        </w:tc>
        <w:tc>
          <w:tcPr>
            <w:tcW w:w="89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משפט קסטנר </w:t>
            </w:r>
            <w:r>
              <w:rPr>
                <w:rtl w:val="true"/>
              </w:rPr>
              <w:t>(</w:t>
            </w:r>
            <w:r>
              <w:rPr/>
              <w:t>1954-1958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משפט בבית המשפט המחוזי </w:t>
            </w:r>
            <w:r>
              <w:rPr/>
              <w:t>1954-1955</w:t>
            </w:r>
            <w:r>
              <w:rPr>
                <w:rtl w:val="true"/>
              </w:rPr>
              <w:t xml:space="preserve"> </w:t>
            </w:r>
            <w:r>
              <w:rPr>
                <w:rtl w:val="true"/>
              </w:rPr>
              <w:t xml:space="preserve">וערעור בבית המשפט העליון שהסתיים בינואר </w:t>
            </w:r>
            <w:r>
              <w:rPr/>
              <w:t>1958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עורר מחלוקת ציבורית וביקורת חריפה על התנהלות ההנהגה בשואה</w:t>
            </w:r>
            <w:r>
              <w:rPr>
                <w:rtl w:val="true"/>
              </w:rPr>
              <w:t xml:space="preserve">; </w:t>
            </w:r>
            <w:r>
              <w:rPr>
                <w:rtl w:val="true"/>
              </w:rPr>
              <w:t xml:space="preserve">משפט אייכמן </w:t>
            </w:r>
            <w:r>
              <w:rPr>
                <w:rtl w:val="true"/>
              </w:rPr>
              <w:t>(</w:t>
            </w:r>
            <w:r>
              <w:rPr/>
              <w:t>1961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סימן את המפנה להאזנה פתוחה לעדויות הניצולים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236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מאפייני ההנצחה בישראל</w:t>
            </w:r>
          </w:p>
        </w:tc>
        <w:tc>
          <w:tcPr>
            <w:tcW w:w="8969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שילוב של זיכרון ממלכתי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טקסים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ימי זיכרון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עם זיכרון אישי</w:t>
            </w:r>
            <w:r>
              <w:rPr>
                <w:rtl w:val="true"/>
              </w:rPr>
              <w:t>-</w:t>
            </w:r>
            <w:r>
              <w:rPr>
                <w:rtl w:val="true"/>
              </w:rPr>
              <w:t>משפחתי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