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התנועות הלאומיות – גורמים מעכבים וגורמים מסייעים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מקור </w:t>
      </w:r>
      <w:r>
        <w:rPr>
          <w:rtl w:val="true"/>
        </w:rPr>
        <w:t xml:space="preserve">- </w:t>
      </w:r>
      <w:r>
        <w:rPr>
          <w:rtl w:val="true"/>
        </w:rPr>
        <w:t xml:space="preserve">התפתחות היישוב היהודי בארץ־ישראל בשנים </w:t>
      </w:r>
      <w:r>
        <w:rPr/>
        <w:t>1914-1882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97"/>
        <w:gridCol w:w="8408"/>
      </w:tblGrid>
      <w:tr>
        <w:trPr/>
        <w:tc>
          <w:tcPr>
            <w:tcW w:w="179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40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7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הפעולות של אליעזר בן יהודה לביסוס השפה העברית</w:t>
            </w:r>
          </w:p>
        </w:tc>
        <w:tc>
          <w:tcPr>
            <w:tcW w:w="84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פרסם מאמרים בעברית בעיתונות שהודפסה בארץ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השתתף בהקמת ועד לשון העברית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ייסד עיתון בעברית </w:t>
            </w:r>
            <w:r>
              <w:rPr>
                <w:rtl w:val="true"/>
              </w:rPr>
              <w:t>("</w:t>
            </w:r>
            <w:r>
              <w:rPr>
                <w:rtl w:val="true"/>
              </w:rPr>
              <w:t>הצבי</w:t>
            </w:r>
            <w:r>
              <w:rPr>
                <w:rtl w:val="true"/>
              </w:rPr>
              <w:t xml:space="preserve">"); </w:t>
            </w:r>
            <w:r>
              <w:rPr>
                <w:rtl w:val="true"/>
              </w:rPr>
              <w:t>חידש מילים עבריות רבות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פרסם את המילון העברי הראשון</w:t>
            </w:r>
          </w:p>
        </w:tc>
      </w:tr>
      <w:tr>
        <w:trPr/>
        <w:tc>
          <w:tcPr>
            <w:tcW w:w="17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הוועד הפועל הערבי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מברק ללורד בלפור</w:t>
            </w:r>
            <w:r>
              <w:rPr>
                <w:rtl w:val="true"/>
              </w:rPr>
              <w:t xml:space="preserve">, </w:t>
            </w:r>
            <w:r>
              <w:rPr/>
              <w:t>1925</w:t>
            </w:r>
            <w:r>
              <w:rPr>
                <w:rtl w:val="true"/>
              </w:rPr>
              <w:t>)</w:t>
            </w:r>
          </w:p>
        </w:tc>
        <w:tc>
          <w:tcPr>
            <w:tcW w:w="84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מדיניות הכרזת בלפור היא מוות לאומה הערבית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17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חוסר סימטריה במונחים</w:t>
            </w:r>
          </w:p>
        </w:tc>
        <w:tc>
          <w:tcPr>
            <w:tcW w:w="84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עם יהודי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 xml:space="preserve">לעומת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העדות הלא יהודיות הקיימות בארץ־ישראל</w:t>
            </w:r>
            <w:r>
              <w:rPr>
                <w:rtl w:val="true"/>
              </w:rPr>
              <w:t xml:space="preserve">". </w:t>
            </w:r>
            <w:r>
              <w:rPr>
                <w:rtl w:val="true"/>
              </w:rPr>
              <w:t xml:space="preserve">היהודים הם עם והערבים מוזכרים רק כחלק מן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העדות הלא יהודיות</w:t>
            </w:r>
            <w:r>
              <w:rPr>
                <w:rtl w:val="true"/>
              </w:rPr>
              <w:t xml:space="preserve">". </w:t>
            </w:r>
            <w:r>
              <w:rPr>
                <w:rtl w:val="true"/>
              </w:rPr>
              <w:t>הצהרה על תמיכה פעילה ב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ייסוד בית לאומי לעם היהודי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 xml:space="preserve">ועל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תעשה את מיטב מאמציה למען מטרה זו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לעומת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אי־פגיעה בזכויות אזרחיות ודתיות של שאר האוכלוסייה בארץ־ישראל ובכללה הרוב הערבי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ניל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שתי עמדות ביישוב</w:t>
            </w:r>
          </w:p>
        </w:tc>
        <w:tc>
          <w:tcPr>
            <w:tcW w:w="84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אסור להסגיר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 להסגיר אסור להסגיר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הסגרת יהודים לשלטון זר אינה מוסרית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פירושה דין מוות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החברים מסייעים לשחרור הארץ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והכסף שהביאו הגיע לוועדי הסיוע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צריך להסגיר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חשש מנקמה קשה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כמו הטבח בארמנים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שתאיים על קיום היישוב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ופגיעה בשמו הטוב ובקו הניטרלי של התנועה הציונית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התנועות הלאומיות והתנועה הציונית </w:t>
      </w:r>
      <w:r>
        <w:rPr>
          <w:rtl w:val="true"/>
        </w:rPr>
        <w:t xml:space="preserve">- </w:t>
      </w:r>
      <w:r>
        <w:rPr>
          <w:rtl w:val="true"/>
        </w:rPr>
        <w:t>גורמים לצמיחה ומנהיגות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93"/>
        <w:gridCol w:w="8912"/>
      </w:tblGrid>
      <w:tr>
        <w:trPr/>
        <w:tc>
          <w:tcPr>
            <w:tcW w:w="129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1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התפתחויות טכנולוגיות</w:t>
            </w:r>
          </w:p>
        </w:tc>
        <w:tc>
          <w:tcPr>
            <w:tcW w:w="89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התחבורה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הדפוס ואמצעי התקשורת שאפשרו להפיץ במהירות רעיונות ולגייס את ההמונים לתנועה הלאומית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תהליכים חברתיים בעקבות המהפכה התעשייתית שהביאו לתמורות כגון תהליכי חילון ואובדן זהות לאומית מלכדת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הלאומיות סיפקה מענה חלופי לצורך בשייכות ובסולידריות והעניקה זהות משותפת וביטחון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פעילות התנועות הלאומיות</w:t>
      </w:r>
      <w:r>
        <w:rPr>
          <w:rtl w:val="true"/>
        </w:rPr>
        <w:t xml:space="preserve">, </w:t>
      </w:r>
      <w:r>
        <w:rPr>
          <w:rtl w:val="true"/>
        </w:rPr>
        <w:t>גורמים מסייעים וגורמים מעכבים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76"/>
        <w:gridCol w:w="7629"/>
      </w:tblGrid>
      <w:tr>
        <w:trPr/>
        <w:tc>
          <w:tcPr>
            <w:tcW w:w="257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62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5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פיצול חברתי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מדיני ותרבותי</w:t>
            </w:r>
          </w:p>
        </w:tc>
        <w:tc>
          <w:tcPr>
            <w:tcW w:w="762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פיצול רב אילץ את התנועה להשקיע מאמצים רבים בגיבוש תרבות לאומית אחידה ובפיתוח תודעה לאומית בקרב קבוצות שונות בעם</w:t>
            </w:r>
          </w:p>
        </w:tc>
      </w:tr>
      <w:tr>
        <w:trPr/>
        <w:tc>
          <w:tcPr>
            <w:tcW w:w="25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קשיי הסתגלות לתנאים שלא הורגלו בהם</w:t>
            </w:r>
          </w:p>
        </w:tc>
        <w:tc>
          <w:tcPr>
            <w:tcW w:w="762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בעיות ביטחון — גנבות והתנכלויות של הבדואים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5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ייסוד הקונגרסים הציוניים וכינוסם</w:t>
            </w:r>
          </w:p>
        </w:tc>
        <w:tc>
          <w:tcPr>
            <w:tcW w:w="762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יצירת נציגות פוליטית יהודית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ציונית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במה להפצת הרעיון הציוני ולקביעת מדיניות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יצירת מסגרת לפעילות ציונית</w:t>
            </w:r>
            <w:r>
              <w:rPr>
                <w:rtl w:val="true"/>
              </w:rPr>
              <w:t>)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