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כישורי חיים · כיתה ד'   |   דף סיכום</w:t>
      </w:r>
    </w:p>
    <w:p>
      <w:pPr>
        <w:bidi/>
        <w:spacing w:before="0" w:after="120"/>
        <w:jc w:val="both"/>
      </w:pPr>
      <w:r>
        <w:rPr>
          <w:rFonts w:ascii="David" w:hAnsi="David" w:cs="David"/>
          <w:b/>
          <w:bCs/>
          <w:color w:val="9F1239"/>
          <w:sz w:val="44"/>
          <w:szCs w:val="44"/>
          <w:rtl/>
        </w:rPr>
        <w:t>בעד עצמי: מסכים ולא מסכים, ונגיעות מתאימות ולא מתאימות</w:t>
      </w:r>
    </w:p>
    <w:p>
      <w:pPr>
        <w:bidi/>
        <w:spacing w:before="0" w:after="160"/>
        <w:jc w:val="both"/>
      </w:pPr>
      <w:r>
        <w:rPr>
          <w:rFonts w:ascii="Arial" w:hAnsi="Arial" w:cs="Arial"/>
          <w:b/>
          <w:bCs/>
          <w:color w:val="9F1239"/>
          <w:sz w:val="24"/>
          <w:szCs w:val="24"/>
          <w:rtl/>
        </w:rPr>
        <w:t>דף סיכום: הגוף שלי שייך לי – מרחב אישי, הסכמה, ונגיעות מתאימות ולא מתאימות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s_g4_t04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David" w:hAnsi="David" w:cs="David"/>
          <w:b/>
          <w:bCs/>
          <w:color w:val="9F1239"/>
          <w:sz w:val="28"/>
          <w:szCs w:val="28"/>
          <w:rtl/>
        </w:rPr>
        <w:t>◆ מרחב אישי</w:t>
      </w:r>
    </w:p>
    <w:p>
      <w:pPr>
        <w:bidi/>
        <w:spacing w:before="0" w:after="40"/>
        <w:jc w:val="both"/>
      </w:pPr>
      <w:r>
        <w:rPr>
          <w:rtl/>
        </w:rPr>
        <w:t>לכל אחד יש «בועה» סביב הגוף. אני מחליט מי מתקרב אליי, ואני מכבד את הבועה של אחרים.</w:t>
      </w:r>
    </w:p>
    <w:p>
      <w:pPr>
        <w:bidi/>
        <w:spacing w:before="120" w:after="40"/>
        <w:jc w:val="both"/>
      </w:pPr>
      <w:r>
        <w:rPr>
          <w:rFonts w:ascii="David" w:hAnsi="David" w:cs="David"/>
          <w:b/>
          <w:bCs/>
          <w:color w:val="9F1239"/>
          <w:sz w:val="28"/>
          <w:szCs w:val="28"/>
          <w:rtl/>
        </w:rPr>
        <w:t>◆ מסכים ולא מסכים</w:t>
      </w:r>
    </w:p>
    <w:p>
      <w:pPr>
        <w:bidi/>
        <w:spacing w:before="0" w:after="20"/>
        <w:jc w:val="both"/>
      </w:pPr>
      <w:r>
        <w:rPr>
          <w:rtl/>
        </w:rPr>
        <w:t>1. אפשר להסכים פעם אחת ולא להסכים בפעם אחרת.</w:t>
      </w:r>
    </w:p>
    <w:p>
      <w:pPr>
        <w:bidi/>
        <w:spacing w:before="0" w:after="20"/>
        <w:jc w:val="both"/>
      </w:pPr>
      <w:r>
        <w:rPr>
          <w:rtl/>
        </w:rPr>
        <w:t>2. «די» או «עצור» – עוצרים מיד, גם במשחק.</w:t>
      </w:r>
    </w:p>
    <w:p>
      <w:pPr>
        <w:bidi/>
        <w:spacing w:before="0" w:after="20"/>
        <w:jc w:val="both"/>
      </w:pPr>
      <w:r>
        <w:rPr>
          <w:rtl/>
        </w:rPr>
        <w:t>3. לא בטוחים? שואלים: «אפשר?»</w:t>
      </w:r>
    </w:p>
    <w:p>
      <w:pPr>
        <w:bidi/>
        <w:spacing w:before="120" w:after="40"/>
        <w:jc w:val="both"/>
      </w:pPr>
      <w:r>
        <w:rPr>
          <w:rFonts w:ascii="David" w:hAnsi="David" w:cs="David"/>
          <w:b/>
          <w:bCs/>
          <w:color w:val="9F1239"/>
          <w:sz w:val="28"/>
          <w:szCs w:val="28"/>
          <w:rtl/>
        </w:rPr>
        <w:t>◆ נגיעות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מתאימה</w:t>
            </w:r>
          </w:p>
        </w:tc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לא מתאימה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לחיצת יד, «כיף», חיבוק שאני רוצה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נגיעה מפחידה, מבלבלת או לא נעימה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בדיקת רופא כשהורה בחדר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נגיעה באזורים הפרטיים או עם בקשה לשמור סוד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David" w:hAnsi="David" w:cs="David"/>
          <w:b/>
          <w:bCs/>
          <w:color w:val="9F1239"/>
          <w:sz w:val="28"/>
          <w:szCs w:val="28"/>
          <w:rtl/>
        </w:rPr>
        <w:t>◆ אם משהו מרגיש לא בסדר</w:t>
      </w:r>
    </w:p>
    <w:p>
      <w:pPr>
        <w:bidi/>
        <w:spacing w:before="0" w:after="20"/>
        <w:jc w:val="both"/>
      </w:pPr>
      <w:r>
        <w:rPr>
          <w:rtl/>
        </w:rPr>
        <w:t>1. אומרים «לא!» בקול ברור.</w:t>
      </w:r>
    </w:p>
    <w:p>
      <w:pPr>
        <w:bidi/>
        <w:spacing w:before="0" w:after="20"/>
        <w:jc w:val="both"/>
      </w:pPr>
      <w:r>
        <w:rPr>
          <w:rtl/>
        </w:rPr>
        <w:t>2. מתרחקים.</w:t>
      </w:r>
    </w:p>
    <w:p>
      <w:pPr>
        <w:bidi/>
        <w:spacing w:before="0" w:after="20"/>
        <w:jc w:val="both"/>
      </w:pPr>
      <w:r>
        <w:rPr>
          <w:rtl/>
        </w:rPr>
        <w:t>3. מספרים למבוגר שסומכים עליו. זו אף פעם לא אשמתכם.</w:t>
      </w:r>
    </w:p>
    <w:p>
      <w:pPr>
        <w:bidi/>
        <w:spacing w:before="80" w:after="160"/>
        <w:jc w:val="both"/>
      </w:pPr>
      <w:r>
        <w:rPr>
          <w:b/>
          <w:bCs/>
          <w:color w:val="9A5B00"/>
          <w:sz w:val="25"/>
          <w:szCs w:val="25"/>
          <w:rtl/>
        </w:rPr>
        <w:t>זכרו! הגוף שלי שייך לי. «לא» זה «לא» – גם במשחק. נגיעה שמרגישה לא בסדר: אומרים לא, מתרחקים ומספרים למבוגר. זו אף פעם לא אשמתכם.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מישהו מבקש מעומר «סוד בינינו» ולא לספר להורים. מה עומר עושה?</w:t>
      </w:r>
    </w:p>
    <w:p>
      <w:pPr>
        <w:bidi/>
        <w:spacing w:before="0" w:after="20"/>
        <w:jc w:val="both"/>
      </w:pPr>
      <w:r>
        <w:rPr>
          <w:rtl/>
        </w:rPr>
        <w:t>1. מזהה: זה סוד שמרגיש רע, לא הפתעה שמחה.</w:t>
      </w:r>
    </w:p>
    <w:p>
      <w:pPr>
        <w:bidi/>
        <w:spacing w:before="0" w:after="20"/>
        <w:jc w:val="both"/>
      </w:pPr>
      <w:r>
        <w:rPr>
          <w:rtl/>
        </w:rPr>
        <w:t>2. אומר «לא» ומתרחק או מפסיק לענות.</w:t>
      </w:r>
    </w:p>
    <w:p>
      <w:pPr>
        <w:bidi/>
        <w:spacing w:before="0" w:after="20"/>
        <w:jc w:val="both"/>
      </w:pPr>
      <w:r>
        <w:rPr>
          <w:rtl/>
        </w:rPr>
        <w:t>3. מספר מיד להורה או ליועצת.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לא שומר את הסוד: מתרחק ומספר למבוגר שסומכים עליו.</w:t>
      </w:r>
    </w:p>
    <w:p>
      <w:pPr>
        <w:bidi/>
        <w:spacing w:before="120" w:after="80"/>
        <w:jc w:val="both"/>
      </w:pPr>
      <w:r>
        <w:rPr>
          <w:rFonts w:ascii="David" w:hAnsi="David" w:cs="David"/>
          <w:b/>
          <w:bCs/>
          <w:color w:val="9F1239"/>
          <w:sz w:val="28"/>
          <w:szCs w:val="28"/>
          <w:rtl/>
        </w:rPr>
        <w:t>בודקים את עצמנו – השלימו:</w:t>
      </w:r>
    </w:p>
    <w:p>
      <w:pPr>
        <w:bidi/>
        <w:spacing w:before="0" w:after="60"/>
        <w:jc w:val="both"/>
      </w:pPr>
      <w:r>
        <w:rPr>
          <w:rtl/>
        </w:rPr>
        <w:t>א. הגוף שלי __________ לי.</w:t>
      </w:r>
    </w:p>
    <w:p>
      <w:pPr>
        <w:bidi/>
        <w:spacing w:before="0" w:after="60"/>
        <w:jc w:val="both"/>
      </w:pPr>
      <w:r>
        <w:rPr>
          <w:rtl/>
        </w:rPr>
        <w:t>ב. הפתעה שמחה שומרים, וסוד __________ מספרים.</w:t>
      </w:r>
    </w:p>
    <w:p>
      <w:pPr>
        <w:bidi/>
        <w:spacing w:before="0" w:after="60"/>
        <w:jc w:val="both"/>
      </w:pPr>
      <w:r>
        <w:rPr>
          <w:rtl/>
        </w:rPr>
        <w:t>ג. כשמישהו אומר «די» במשחק – __________ מיד.</w:t>
      </w:r>
    </w:p>
    <w:p>
      <w:pPr>
        <w:bidi/>
        <w:spacing w:before="120" w:after="80"/>
        <w:jc w:val="both"/>
      </w:pPr>
      <w:r>
        <w:rPr>
          <w:color w:val="5B6476"/>
          <w:sz w:val="21"/>
          <w:szCs w:val="21"/>
          <w:rtl/>
        </w:rPr>
        <w:t>תשובות לבדיקה עצמית: א. שייך · ב. רע · ג. עוצרים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