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לשון · כיתה ה'   |   דף עבודה</w:t>
      </w:r>
    </w:p>
    <w:p>
      <w:pPr>
        <w:bidi/>
        <w:spacing w:before="0" w:after="200"/>
        <w:jc w:val="both"/>
      </w:pPr>
      <w:r>
        <w:rPr>
          <w:rFonts w:ascii="Arial" w:hAnsi="Arial" w:cs="Arial"/>
          <w:sz w:val="22"/>
          <w:szCs w:val="22"/>
          <w:rtl/>
        </w:rPr>
        <w:t>שם פרטי: ________________   שם משפחה: ________________   כיתה: ______</w:t>
      </w:r>
    </w:p>
    <w:p>
      <w:pPr>
        <w:bidi/>
        <w:spacing w:before="0" w:after="120"/>
        <w:jc w:val="both"/>
      </w:pPr>
      <w:r>
        <w:rPr>
          <w:rFonts w:ascii="David" w:hAnsi="David" w:cs="David"/>
          <w:b/>
          <w:bCs/>
          <w:color w:val="9F1239"/>
          <w:sz w:val="44"/>
          <w:szCs w:val="44"/>
          <w:rtl/>
        </w:rPr>
        <w:t>טקסט טיעוני: עמדה ונימוקים</w:t>
      </w:r>
    </w:p>
    <w:p>
      <w:pPr>
        <w:bidi/>
        <w:spacing w:before="120" w:after="40"/>
        <w:jc w:val="center"/>
      </w:pPr>
      <w:r>
        <w:rPr>
          <w:rFonts w:ascii="David" w:hAnsi="David" w:cs="David"/>
          <w:b/>
          <w:bCs/>
          <w:color w:val="9F1239"/>
          <w:sz w:val="30"/>
          <w:szCs w:val="30"/>
          <w:rtl/>
        </w:rPr>
        <w:t>האם להאריך את ההפסקה?*</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4"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2"/>
                <w:szCs w:val="22"/>
                <w:rtl/>
              </w:rPr>
              <w:t>לדעתי צריך להאריך את ההפסקה הגדולה בעשר דקות.</w:t>
            </w:r>
          </w:p>
        </w:tc>
      </w:tr>
      <w:tr>
        <w:trPr>
          <w:cantSplit/>
        </w:trPr>
        <w:tc>
          <w:tcPr>
            <w:tcW w:w="510" w:type="dxa"/>
          </w:tcPr>
          <w:p>
            <w:pPr>
              <w:bidi/>
              <w:spacing w:before="44" w:after="0"/>
              <w:jc w:val="center"/>
            </w:pPr>
            <w:r>
              <w:rPr>
                <w:rFonts w:ascii="Arial" w:hAnsi="Arial" w:cs="Arial"/>
                <w:b/>
                <w:bCs/>
                <w:color w:val="94A3B8"/>
                <w:sz w:val="17"/>
                <w:szCs w:val="17"/>
                <w:rtl/>
              </w:rPr>
              <w:t>2</w:t>
            </w:r>
          </w:p>
        </w:tc>
        <w:tc>
          <w:tcPr>
            <w:tcW w:w="9354" w:type="dxa"/>
          </w:tcPr>
          <w:p>
            <w:pPr>
              <w:bidi/>
              <w:spacing w:before="0" w:after="80" w:line="336" w:lineRule="auto"/>
              <w:jc w:val="both"/>
            </w:pPr>
            <w:r>
              <w:rPr>
                <w:rFonts w:ascii="Arial" w:hAnsi="Arial" w:cs="Arial"/>
                <w:sz w:val="22"/>
                <w:szCs w:val="22"/>
                <w:rtl/>
              </w:rPr>
              <w:t>ראשית, בהפסקה ארוכה יותר התלמידים מספיקים לאכול בנחת וגם לשחק, ולכן הם חוזרים</w:t>
              <w:br/>
            </w:r>
            <w:r>
              <w:rPr>
                <w:rFonts w:ascii="Arial" w:hAnsi="Arial" w:cs="Arial"/>
                <w:sz w:val="22"/>
                <w:szCs w:val="22"/>
                <w:rtl/>
              </w:rPr>
              <w:t>לשיעור רגועים יותר.</w:t>
            </w:r>
          </w:p>
        </w:tc>
      </w:tr>
      <w:tr>
        <w:trPr>
          <w:cantSplit/>
        </w:trPr>
        <w:tc>
          <w:tcPr>
            <w:tcW w:w="510" w:type="dxa"/>
          </w:tcPr>
          <w:p>
            <w:pPr>
              <w:bidi/>
              <w:spacing w:before="44" w:after="0"/>
              <w:jc w:val="center"/>
            </w:pPr>
            <w:r>
              <w:rPr>
                <w:rFonts w:ascii="Arial" w:hAnsi="Arial" w:cs="Arial"/>
                <w:b/>
                <w:bCs/>
                <w:color w:val="94A3B8"/>
                <w:sz w:val="17"/>
                <w:szCs w:val="17"/>
                <w:rtl/>
              </w:rPr>
              <w:t>4</w:t>
            </w:r>
          </w:p>
        </w:tc>
        <w:tc>
          <w:tcPr>
            <w:tcW w:w="9354" w:type="dxa"/>
          </w:tcPr>
          <w:p>
            <w:pPr>
              <w:bidi/>
              <w:spacing w:before="0" w:after="80" w:line="336" w:lineRule="auto"/>
              <w:jc w:val="both"/>
            </w:pPr>
            <w:r>
              <w:rPr>
                <w:rFonts w:ascii="Arial" w:hAnsi="Arial" w:cs="Arial"/>
                <w:sz w:val="22"/>
                <w:szCs w:val="22"/>
                <w:rtl/>
              </w:rPr>
              <w:t>שנית, תנועה ומשחק בחוץ שומרים על הבריאות ועוזרים להתרכז.</w:t>
            </w:r>
          </w:p>
        </w:tc>
      </w:tr>
      <w:tr>
        <w:trPr>
          <w:cantSplit/>
        </w:trPr>
        <w:tc>
          <w:tcPr>
            <w:tcW w:w="510" w:type="dxa"/>
          </w:tcPr>
          <w:p>
            <w:pPr>
              <w:bidi/>
              <w:spacing w:before="44" w:after="0"/>
              <w:jc w:val="center"/>
            </w:pPr>
            <w:r>
              <w:rPr>
                <w:rFonts w:ascii="Arial" w:hAnsi="Arial" w:cs="Arial"/>
                <w:b/>
                <w:bCs/>
                <w:color w:val="94A3B8"/>
                <w:sz w:val="17"/>
                <w:szCs w:val="17"/>
                <w:rtl/>
              </w:rPr>
              <w:t>5</w:t>
            </w:r>
          </w:p>
        </w:tc>
        <w:tc>
          <w:tcPr>
            <w:tcW w:w="9354" w:type="dxa"/>
          </w:tcPr>
          <w:p>
            <w:pPr>
              <w:bidi/>
              <w:spacing w:before="0" w:after="80" w:line="336" w:lineRule="auto"/>
              <w:jc w:val="both"/>
            </w:pPr>
            <w:r>
              <w:rPr>
                <w:rFonts w:ascii="Arial" w:hAnsi="Arial" w:cs="Arial"/>
                <w:sz w:val="22"/>
                <w:szCs w:val="22"/>
                <w:rtl/>
              </w:rPr>
              <w:t>לסיכום, הארכת ההפסקה תיטיב עם התלמידים ועם השיעורים, ואני ממליצה לנסות אותה כבר</w:t>
              <w:br/>
            </w:r>
            <w:r>
              <w:rPr>
                <w:rFonts w:ascii="Arial" w:hAnsi="Arial" w:cs="Arial"/>
                <w:sz w:val="22"/>
                <w:szCs w:val="22"/>
                <w:rtl/>
              </w:rPr>
              <w:t>בחודש הבא.</w:t>
            </w:r>
          </w:p>
        </w:tc>
      </w:tr>
    </w:tbl>
    <w:p>
      <w:pPr>
        <w:bidi/>
        <w:spacing w:before="0" w:after="40"/>
        <w:jc w:val="both"/>
      </w:pPr>
    </w:p>
    <w:p>
      <w:pPr>
        <w:bidi/>
        <w:spacing w:before="0" w:after="120"/>
        <w:jc w:val="both"/>
      </w:pPr>
      <w:r>
        <w:rPr>
          <w:color w:val="5B6476"/>
          <w:sz w:val="20"/>
          <w:szCs w:val="20"/>
          <w:rtl/>
        </w:rPr>
        <w:t>* נכתב על ידי גלעד מלכה, 2015. מתוך: «בין השורות» – כתב עת לחינוך.</w:t>
      </w:r>
    </w:p>
    <w:p>
      <w:pPr>
        <w:bidi/>
        <w:spacing w:before="160" w:after="60"/>
        <w:jc w:val="both"/>
      </w:pPr>
      <w:r>
        <w:rPr>
          <w:b/>
          <w:bCs/>
          <w:sz w:val="26"/>
          <w:szCs w:val="26"/>
          <w:rtl/>
        </w:rPr>
        <w:t>2. ענו לפי הטקסט.</w:t>
      </w:r>
    </w:p>
    <w:p>
      <w:pPr>
        <w:bidi/>
        <w:spacing w:before="0" w:after="20"/>
        <w:jc w:val="both"/>
      </w:pPr>
      <w:r>
        <w:rPr>
          <w:rtl/>
        </w:rPr>
        <w:t>א. מהי עמדת הכותבת?</w:t>
      </w:r>
    </w:p>
    <w:p>
      <w:pPr>
        <w:bidi/>
        <w:spacing w:before="0" w:after="80"/>
        <w:jc w:val="both"/>
      </w:pPr>
      <w:r>
        <w:rPr>
          <w:rtl/>
        </w:rPr>
        <w:t xml:space="preserve">   ○ לבטל את ההפסקה      ○ להאריך את ההפסקה      ○ לקצר את השיעורים</w:t>
      </w:r>
    </w:p>
    <w:p>
      <w:pPr>
        <w:bidi/>
        <w:spacing w:before="0" w:after="20"/>
        <w:jc w:val="both"/>
      </w:pPr>
      <w:r>
        <w:rPr>
          <w:rtl/>
        </w:rPr>
        <w:t>ב. איזו מילה מסמנת את הנימוק השני?</w:t>
      </w:r>
    </w:p>
    <w:p>
      <w:pPr>
        <w:bidi/>
        <w:spacing w:before="0" w:after="80"/>
        <w:jc w:val="both"/>
      </w:pPr>
      <w:r>
        <w:rPr>
          <w:rtl/>
        </w:rPr>
        <w:t xml:space="preserve">   ○ ראשית      ○ שנית      ○ לסיכום</w:t>
      </w:r>
    </w:p>
    <w:p>
      <w:pPr>
        <w:bidi/>
        <w:spacing w:before="160" w:after="60"/>
        <w:jc w:val="both"/>
      </w:pPr>
      <w:r>
        <w:rPr>
          <w:b/>
          <w:bCs/>
          <w:sz w:val="26"/>
          <w:szCs w:val="26"/>
          <w:rtl/>
        </w:rPr>
        <w:t>3. מיינו: עובדה או דעה?</w:t>
      </w:r>
    </w:p>
    <w:p>
      <w:pPr>
        <w:bidi/>
        <w:spacing w:before="0" w:after="80"/>
        <w:jc w:val="both"/>
      </w:pPr>
      <w:r>
        <w:rPr>
          <w:color w:val="9F1239"/>
          <w:sz w:val="24"/>
          <w:szCs w:val="24"/>
          <w:rtl/>
        </w:rPr>
        <w:t>המילים: ההפסקה נמשכת 20 דקות  |  הפסקה ארוכה היא הכי חשובה  |  בחצר יש מגרש כדורסל  |  כדורסל הוא המשחק הכי טוב</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עובדה</w:t>
            </w:r>
          </w:p>
        </w:tc>
        <w:tc>
          <w:tcPr>
            <w:tcW w:type="dxa" w:w="4989"/>
            <w:shd w:val="clear" w:color="auto" w:fill="9f1239"/>
          </w:tcPr>
          <w:p>
            <w:pPr>
              <w:bidi/>
              <w:spacing w:before="0" w:after="40"/>
              <w:jc w:val="both"/>
            </w:pPr>
            <w:r>
              <w:rPr>
                <w:b/>
                <w:bCs/>
                <w:color w:val="FFFFFF"/>
                <w:rtl/>
              </w:rPr>
              <w:t>דעה</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4. הוסיפו נימוק שלישי לטקסט, עם הסבר.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20" w:after="40"/>
        <w:jc w:val="center"/>
      </w:pPr>
      <w:r>
        <w:rPr>
          <w:rFonts w:ascii="David" w:hAnsi="David" w:cs="David"/>
          <w:b/>
          <w:bCs/>
          <w:color w:val="9F1239"/>
          <w:sz w:val="30"/>
          <w:szCs w:val="30"/>
          <w:rtl/>
        </w:rPr>
        <w:t>האם לאסור הבאת חטיפים לבית הספר?*</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2"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1"/>
                <w:szCs w:val="21"/>
                <w:rtl/>
              </w:rPr>
              <w:t>לדעתי אין לאסור על תלמידים להביא חטיפים לבית הספר, אלא כדאי לקבוע כללים ברורים.</w:t>
            </w:r>
          </w:p>
        </w:tc>
      </w:tr>
      <w:tr>
        <w:trPr>
          <w:cantSplit/>
        </w:trPr>
        <w:tc>
          <w:tcPr>
            <w:tcW w:w="510" w:type="dxa"/>
          </w:tcPr>
          <w:p>
            <w:pPr>
              <w:bidi/>
              <w:spacing w:before="42" w:after="0"/>
              <w:jc w:val="center"/>
            </w:pPr>
            <w:r>
              <w:rPr>
                <w:rFonts w:ascii="Arial" w:hAnsi="Arial" w:cs="Arial"/>
                <w:b/>
                <w:bCs/>
                <w:color w:val="94A3B8"/>
                <w:sz w:val="17"/>
                <w:szCs w:val="17"/>
                <w:rtl/>
              </w:rPr>
              <w:t>2</w:t>
            </w:r>
          </w:p>
        </w:tc>
        <w:tc>
          <w:tcPr>
            <w:tcW w:w="9354" w:type="dxa"/>
          </w:tcPr>
          <w:p>
            <w:pPr>
              <w:bidi/>
              <w:spacing w:before="0" w:after="80" w:line="336" w:lineRule="auto"/>
              <w:jc w:val="both"/>
            </w:pPr>
            <w:r>
              <w:rPr>
                <w:rFonts w:ascii="Arial" w:hAnsi="Arial" w:cs="Arial"/>
                <w:sz w:val="21"/>
                <w:szCs w:val="21"/>
                <w:rtl/>
              </w:rPr>
              <w:t>ראשית, ילדים רבים זקוקים לנשנוש קטן בין השיעורים, במיוחד ביום לימודים ארוך. חטיף קטן</w:t>
              <w:br/>
            </w:r>
            <w:r>
              <w:rPr>
                <w:rFonts w:ascii="Arial" w:hAnsi="Arial" w:cs="Arial"/>
                <w:sz w:val="21"/>
                <w:szCs w:val="21"/>
                <w:rtl/>
              </w:rPr>
              <w:t>נותן להם כוח להמשיך להתרכז.</w:t>
            </w:r>
          </w:p>
        </w:tc>
      </w:tr>
      <w:tr>
        <w:trPr>
          <w:cantSplit/>
        </w:trPr>
        <w:tc>
          <w:tcPr>
            <w:tcW w:w="510" w:type="dxa"/>
          </w:tcPr>
          <w:p>
            <w:pPr>
              <w:bidi/>
              <w:spacing w:before="42" w:after="0"/>
              <w:jc w:val="center"/>
            </w:pPr>
            <w:r>
              <w:rPr>
                <w:rFonts w:ascii="Arial" w:hAnsi="Arial" w:cs="Arial"/>
                <w:b/>
                <w:bCs/>
                <w:color w:val="94A3B8"/>
                <w:sz w:val="17"/>
                <w:szCs w:val="17"/>
                <w:rtl/>
              </w:rPr>
              <w:t>4</w:t>
            </w:r>
          </w:p>
        </w:tc>
        <w:tc>
          <w:tcPr>
            <w:tcW w:w="9354" w:type="dxa"/>
          </w:tcPr>
          <w:p>
            <w:pPr>
              <w:bidi/>
              <w:spacing w:before="0" w:after="80" w:line="336" w:lineRule="auto"/>
              <w:jc w:val="both"/>
            </w:pPr>
            <w:r>
              <w:rPr>
                <w:rFonts w:ascii="Arial" w:hAnsi="Arial" w:cs="Arial"/>
                <w:sz w:val="21"/>
                <w:szCs w:val="21"/>
                <w:rtl/>
              </w:rPr>
              <w:t>שנית, איסור מוחלט יגרום לחלק מהתלמידים להסתיר חטיפים בתיק, וכך הכללים לא יכובדו.</w:t>
              <w:br/>
            </w:r>
            <w:r>
              <w:rPr>
                <w:rFonts w:ascii="Arial" w:hAnsi="Arial" w:cs="Arial"/>
                <w:sz w:val="21"/>
                <w:szCs w:val="21"/>
                <w:rtl/>
              </w:rPr>
              <w:t>עדיף ללמד אותם לבחור בחוכמה.</w:t>
            </w:r>
          </w:p>
        </w:tc>
      </w:tr>
      <w:tr>
        <w:trPr>
          <w:cantSplit/>
        </w:trPr>
        <w:tc>
          <w:tcPr>
            <w:tcW w:w="510" w:type="dxa"/>
          </w:tcPr>
          <w:p>
            <w:pPr>
              <w:bidi/>
              <w:spacing w:before="42" w:after="0"/>
              <w:jc w:val="center"/>
            </w:pPr>
            <w:r>
              <w:rPr>
                <w:rFonts w:ascii="Arial" w:hAnsi="Arial" w:cs="Arial"/>
                <w:b/>
                <w:bCs/>
                <w:color w:val="94A3B8"/>
                <w:sz w:val="17"/>
                <w:szCs w:val="17"/>
                <w:rtl/>
              </w:rPr>
              <w:t>6</w:t>
            </w:r>
          </w:p>
        </w:tc>
        <w:tc>
          <w:tcPr>
            <w:tcW w:w="9354" w:type="dxa"/>
          </w:tcPr>
          <w:p>
            <w:pPr>
              <w:bidi/>
              <w:spacing w:before="0" w:after="80" w:line="336" w:lineRule="auto"/>
              <w:jc w:val="both"/>
            </w:pPr>
            <w:r>
              <w:rPr>
                <w:rFonts w:ascii="Arial" w:hAnsi="Arial" w:cs="Arial"/>
                <w:sz w:val="21"/>
                <w:szCs w:val="21"/>
                <w:rtl/>
              </w:rPr>
              <w:t>יש הטוענים שחטיפים פוגעים בבריאות. זה נכון, אבל אפשר להגביל את הכמות ולעודד נשנושים</w:t>
              <w:br/>
            </w:r>
            <w:r>
              <w:rPr>
                <w:rFonts w:ascii="Arial" w:hAnsi="Arial" w:cs="Arial"/>
                <w:sz w:val="21"/>
                <w:szCs w:val="21"/>
                <w:rtl/>
              </w:rPr>
              <w:t>בריאים, כמו פירות וירקות חתוכים.</w:t>
            </w:r>
          </w:p>
        </w:tc>
      </w:tr>
      <w:tr>
        <w:trPr>
          <w:cantSplit/>
        </w:trPr>
        <w:tc>
          <w:tcPr>
            <w:tcW w:w="510" w:type="dxa"/>
          </w:tcPr>
          <w:p>
            <w:pPr>
              <w:bidi/>
              <w:spacing w:before="42" w:after="0"/>
              <w:jc w:val="center"/>
            </w:pPr>
            <w:r>
              <w:rPr>
                <w:rFonts w:ascii="Arial" w:hAnsi="Arial" w:cs="Arial"/>
                <w:b/>
                <w:bCs/>
                <w:color w:val="94A3B8"/>
                <w:sz w:val="17"/>
                <w:szCs w:val="17"/>
                <w:rtl/>
              </w:rPr>
              <w:t>8</w:t>
            </w:r>
          </w:p>
        </w:tc>
        <w:tc>
          <w:tcPr>
            <w:tcW w:w="9354" w:type="dxa"/>
          </w:tcPr>
          <w:p>
            <w:pPr>
              <w:bidi/>
              <w:spacing w:before="0" w:after="80" w:line="336" w:lineRule="auto"/>
              <w:jc w:val="both"/>
            </w:pPr>
            <w:r>
              <w:rPr>
                <w:rFonts w:ascii="Arial" w:hAnsi="Arial" w:cs="Arial"/>
                <w:sz w:val="21"/>
                <w:szCs w:val="21"/>
                <w:rtl/>
              </w:rPr>
              <w:t>לסיכום, במקום לאסור, מוטב לקבוע יחד עם התלמידים «יום בריא» אחד בשבוע ולהציב כללים</w:t>
              <w:br/>
            </w:r>
            <w:r>
              <w:rPr>
                <w:rFonts w:ascii="Arial" w:hAnsi="Arial" w:cs="Arial"/>
                <w:sz w:val="21"/>
                <w:szCs w:val="21"/>
                <w:rtl/>
              </w:rPr>
              <w:t>הוגנים לכולם.</w:t>
            </w:r>
          </w:p>
        </w:tc>
      </w:tr>
    </w:tbl>
    <w:p>
      <w:pPr>
        <w:bidi/>
        <w:spacing w:before="0" w:after="40"/>
        <w:jc w:val="both"/>
      </w:pPr>
    </w:p>
    <w:p>
      <w:pPr>
        <w:bidi/>
        <w:spacing w:before="0" w:after="120"/>
        <w:jc w:val="both"/>
      </w:pPr>
      <w:r>
        <w:rPr>
          <w:color w:val="5B6476"/>
          <w:sz w:val="20"/>
          <w:szCs w:val="20"/>
          <w:rtl/>
        </w:rPr>
        <w:t>* נכתב על ידי סיגל אבוטבול, 2023. מתוך: «בין השורות» – כתב עת לחינוך.</w:t>
      </w:r>
    </w:p>
    <w:p>
      <w:pPr>
        <w:bidi/>
        <w:spacing w:before="160" w:after="60"/>
        <w:jc w:val="both"/>
      </w:pPr>
      <w:r>
        <w:rPr>
          <w:b/>
          <w:bCs/>
          <w:sz w:val="26"/>
          <w:szCs w:val="26"/>
          <w:rtl/>
        </w:rPr>
        <w:t>6. השלימו את מבנה הטקסט במילים שלכם.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חלק</w:t>
            </w:r>
          </w:p>
        </w:tc>
        <w:tc>
          <w:tcPr>
            <w:tcW w:type="dxa" w:w="4989"/>
            <w:shd w:val="clear" w:color="auto" w:fill="9f1239"/>
          </w:tcPr>
          <w:p>
            <w:pPr>
              <w:bidi/>
              <w:spacing w:before="0" w:after="40"/>
              <w:jc w:val="both"/>
            </w:pPr>
            <w:r>
              <w:rPr>
                <w:b/>
                <w:bCs/>
                <w:color w:val="FFFFFF"/>
                <w:rtl/>
              </w:rPr>
              <w:t>מה כתוב בו?</w:t>
            </w:r>
          </w:p>
        </w:tc>
      </w:tr>
      <w:tr>
        <w:tc>
          <w:tcPr>
            <w:tcW w:type="dxa" w:w="4989"/>
          </w:tcPr>
          <w:p>
            <w:pPr>
              <w:bidi/>
              <w:spacing w:before="0" w:after="40"/>
              <w:jc w:val="both"/>
            </w:pPr>
            <w:r>
              <w:rPr>
                <w:rtl/>
              </w:rPr>
              <w:t>עמדה</w:t>
            </w:r>
          </w:p>
        </w:tc>
        <w:tc>
          <w:tcPr>
            <w:tcW w:type="dxa" w:w="4989"/>
          </w:tcPr>
          <w:p>
            <w:pPr>
              <w:bidi/>
              <w:spacing w:before="0" w:after="40"/>
              <w:jc w:val="both"/>
            </w:pPr>
            <w:r>
              <w:rPr>
                <w:rtl/>
              </w:rPr>
            </w:r>
          </w:p>
        </w:tc>
      </w:tr>
      <w:tr>
        <w:tc>
          <w:tcPr>
            <w:tcW w:type="dxa" w:w="4989"/>
          </w:tcPr>
          <w:p>
            <w:pPr>
              <w:bidi/>
              <w:spacing w:before="0" w:after="40"/>
              <w:jc w:val="both"/>
            </w:pPr>
            <w:r>
              <w:rPr>
                <w:rtl/>
              </w:rPr>
              <w:t>נימוק 1</w:t>
            </w:r>
          </w:p>
        </w:tc>
        <w:tc>
          <w:tcPr>
            <w:tcW w:type="dxa" w:w="4989"/>
          </w:tcPr>
          <w:p>
            <w:pPr>
              <w:bidi/>
              <w:spacing w:before="0" w:after="40"/>
              <w:jc w:val="both"/>
            </w:pPr>
            <w:r>
              <w:rPr>
                <w:rtl/>
              </w:rPr>
            </w:r>
          </w:p>
        </w:tc>
      </w:tr>
      <w:tr>
        <w:tc>
          <w:tcPr>
            <w:tcW w:type="dxa" w:w="4989"/>
          </w:tcPr>
          <w:p>
            <w:pPr>
              <w:bidi/>
              <w:spacing w:before="0" w:after="40"/>
              <w:jc w:val="both"/>
            </w:pPr>
            <w:r>
              <w:rPr>
                <w:rtl/>
              </w:rPr>
              <w:t>נימוק 2</w:t>
            </w:r>
          </w:p>
        </w:tc>
        <w:tc>
          <w:tcPr>
            <w:tcW w:type="dxa" w:w="4989"/>
          </w:tcPr>
          <w:p>
            <w:pPr>
              <w:bidi/>
              <w:spacing w:before="0" w:after="40"/>
              <w:jc w:val="both"/>
            </w:pPr>
            <w:r>
              <w:rPr>
                <w:rtl/>
              </w:rPr>
            </w:r>
          </w:p>
        </w:tc>
      </w:tr>
      <w:tr>
        <w:tc>
          <w:tcPr>
            <w:tcW w:type="dxa" w:w="4989"/>
          </w:tcPr>
          <w:p>
            <w:pPr>
              <w:bidi/>
              <w:spacing w:before="0" w:after="40"/>
              <w:jc w:val="both"/>
            </w:pPr>
            <w:r>
              <w:rPr>
                <w:rtl/>
              </w:rPr>
              <w:t>טענה נגדית ותשובה</w:t>
            </w:r>
          </w:p>
        </w:tc>
        <w:tc>
          <w:tcPr>
            <w:tcW w:type="dxa" w:w="4989"/>
          </w:tcPr>
          <w:p>
            <w:pPr>
              <w:bidi/>
              <w:spacing w:before="0" w:after="40"/>
              <w:jc w:val="both"/>
            </w:pPr>
            <w:r>
              <w:rPr>
                <w:rtl/>
              </w:rPr>
            </w:r>
          </w:p>
        </w:tc>
      </w:tr>
      <w:tr>
        <w:tc>
          <w:tcPr>
            <w:tcW w:type="dxa" w:w="4989"/>
          </w:tcPr>
          <w:p>
            <w:pPr>
              <w:bidi/>
              <w:spacing w:before="0" w:after="40"/>
              <w:jc w:val="both"/>
            </w:pPr>
            <w:r>
              <w:rPr>
                <w:rtl/>
              </w:rPr>
              <w:t>סיום</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7. ענו לפי הטקסט.</w:t>
      </w:r>
    </w:p>
    <w:p>
      <w:pPr>
        <w:bidi/>
        <w:spacing w:before="0" w:after="20"/>
        <w:jc w:val="both"/>
      </w:pPr>
      <w:r>
        <w:rPr>
          <w:rtl/>
        </w:rPr>
        <w:t>א. מה תפקידה של הפסקה הרביעית?</w:t>
      </w:r>
    </w:p>
    <w:p>
      <w:pPr>
        <w:bidi/>
        <w:spacing w:before="0" w:after="80"/>
        <w:jc w:val="both"/>
      </w:pPr>
      <w:r>
        <w:rPr>
          <w:rtl/>
        </w:rPr>
        <w:t xml:space="preserve">   ○ להוסיף נימוק בעד העמדה      ○ להציג טענה של הצד השני ולהשיב עליה      ○ לסכם את הטקסט</w:t>
      </w:r>
    </w:p>
    <w:p>
      <w:pPr>
        <w:bidi/>
        <w:spacing w:before="0" w:after="20"/>
        <w:jc w:val="both"/>
      </w:pPr>
      <w:r>
        <w:rPr>
          <w:rtl/>
        </w:rPr>
        <w:t>ב. מה פירוש המילה «מוטב» בפסקה האחרונה?</w:t>
      </w:r>
    </w:p>
    <w:p>
      <w:pPr>
        <w:bidi/>
        <w:spacing w:before="0" w:after="80"/>
        <w:jc w:val="both"/>
      </w:pPr>
      <w:r>
        <w:rPr>
          <w:rtl/>
        </w:rPr>
        <w:t xml:space="preserve">   ○ כדאי יותר      ○ אסור      ○ בטוח</w:t>
      </w:r>
    </w:p>
    <w:p>
      <w:pPr>
        <w:bidi/>
        <w:spacing w:before="160" w:after="60"/>
        <w:jc w:val="both"/>
      </w:pPr>
      <w:r>
        <w:rPr>
          <w:b/>
          <w:bCs/>
          <w:sz w:val="26"/>
          <w:szCs w:val="26"/>
          <w:rtl/>
        </w:rPr>
        <w:t>8. נכון או לא נכון?</w:t>
      </w:r>
    </w:p>
    <w:p>
      <w:pPr>
        <w:bidi/>
        <w:spacing w:before="0" w:after="60"/>
        <w:jc w:val="both"/>
      </w:pPr>
      <w:r>
        <w:rPr>
          <w:rtl/>
        </w:rPr>
        <w:t>א. הכותב מציג רק נימוקים בעד העמדה שלו.      נכון / לא נכון</w:t>
      </w:r>
    </w:p>
    <w:p>
      <w:pPr>
        <w:bidi/>
        <w:spacing w:before="0" w:after="60"/>
        <w:jc w:val="both"/>
      </w:pPr>
      <w:r>
        <w:rPr>
          <w:rtl/>
        </w:rPr>
        <w:t>ב. הכותב מציע פתרון ביניים בין איסור מלא להיתר מלא.      נכון / לא נכון</w:t>
      </w:r>
    </w:p>
    <w:p>
      <w:pPr>
        <w:bidi/>
        <w:spacing w:before="160" w:after="60"/>
        <w:jc w:val="both"/>
      </w:pPr>
      <w:r>
        <w:rPr>
          <w:b/>
          <w:bCs/>
          <w:sz w:val="26"/>
          <w:szCs w:val="26"/>
          <w:rtl/>
        </w:rPr>
        <w:t>9. כתבו פסקת תגובה (3–4 משפטים) לכותב: הביעו הסכמה או התנגדות לעמדתו, והוסיפו נימוק משלכם עם הסבר.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מיינו: עובדה או דעה?</w:t>
      </w:r>
    </w:p>
    <w:p>
      <w:pPr>
        <w:bidi/>
        <w:spacing w:before="0" w:after="80"/>
        <w:jc w:val="both"/>
      </w:pPr>
      <w:r>
        <w:rPr>
          <w:color w:val="9F1239"/>
          <w:sz w:val="24"/>
          <w:szCs w:val="24"/>
          <w:rtl/>
        </w:rPr>
        <w:t>המילים: בשבוע יש שבעה ימים  |  שבת היא היום הכי כיפי בשבוע  |  מים רותחים ב־100 מעלות  |  מים קרים טעימים יותר  |  בספרייה יש מחשבים  |  הספרייה היא המקום הכי נעים בבית הספר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עובדה</w:t>
            </w:r>
          </w:p>
        </w:tc>
        <w:tc>
          <w:tcPr>
            <w:tcW w:type="dxa" w:w="4989"/>
            <w:shd w:val="clear" w:color="auto" w:fill="9f1239"/>
          </w:tcPr>
          <w:p>
            <w:pPr>
              <w:bidi/>
              <w:spacing w:before="0" w:after="40"/>
              <w:jc w:val="both"/>
            </w:pPr>
            <w:r>
              <w:rPr>
                <w:b/>
                <w:bCs/>
                <w:color w:val="FFFFFF"/>
                <w:rtl/>
              </w:rPr>
              <w:t>דעה</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11. התאימו כל מילה לתפקיד שלה בטקסט טיעוני.</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טור א</w:t>
            </w:r>
          </w:p>
        </w:tc>
        <w:tc>
          <w:tcPr>
            <w:tcW w:type="dxa" w:w="4989"/>
            <w:shd w:val="clear" w:color="auto" w:fill="9f1239"/>
          </w:tcPr>
          <w:p>
            <w:pPr>
              <w:bidi/>
              <w:spacing w:before="0" w:after="40"/>
              <w:jc w:val="both"/>
            </w:pPr>
            <w:r>
              <w:rPr>
                <w:b/>
                <w:bCs/>
                <w:color w:val="FFFFFF"/>
                <w:rtl/>
              </w:rPr>
              <w:t>טור ב</w:t>
            </w:r>
          </w:p>
        </w:tc>
      </w:tr>
      <w:tr>
        <w:tc>
          <w:tcPr>
            <w:tcW w:type="dxa" w:w="4989"/>
          </w:tcPr>
          <w:p>
            <w:pPr>
              <w:bidi/>
              <w:spacing w:before="0" w:after="40"/>
              <w:jc w:val="both"/>
            </w:pPr>
            <w:r>
              <w:rPr>
                <w:rtl/>
              </w:rPr>
              <w:t>1. לדעתי</w:t>
            </w:r>
          </w:p>
        </w:tc>
        <w:tc>
          <w:tcPr>
            <w:tcW w:type="dxa" w:w="4989"/>
          </w:tcPr>
          <w:p>
            <w:pPr>
              <w:bidi/>
              <w:spacing w:before="0" w:after="40"/>
              <w:jc w:val="both"/>
            </w:pPr>
            <w:r>
              <w:rPr>
                <w:rtl/>
              </w:rPr>
              <w:t>[   ] הצגת עמדה</w:t>
            </w:r>
          </w:p>
        </w:tc>
      </w:tr>
      <w:tr>
        <w:tc>
          <w:tcPr>
            <w:tcW w:type="dxa" w:w="4989"/>
          </w:tcPr>
          <w:p>
            <w:pPr>
              <w:bidi/>
              <w:spacing w:before="0" w:after="40"/>
              <w:jc w:val="both"/>
            </w:pPr>
            <w:r>
              <w:rPr>
                <w:rtl/>
              </w:rPr>
              <w:t>2. ראשית</w:t>
            </w:r>
          </w:p>
        </w:tc>
        <w:tc>
          <w:tcPr>
            <w:tcW w:type="dxa" w:w="4989"/>
          </w:tcPr>
          <w:p>
            <w:pPr>
              <w:bidi/>
              <w:spacing w:before="0" w:after="40"/>
              <w:jc w:val="both"/>
            </w:pPr>
            <w:r>
              <w:rPr>
                <w:rtl/>
              </w:rPr>
              <w:t>[   ] סיום הטקסט</w:t>
            </w:r>
          </w:p>
        </w:tc>
      </w:tr>
      <w:tr>
        <w:tc>
          <w:tcPr>
            <w:tcW w:type="dxa" w:w="4989"/>
          </w:tcPr>
          <w:p>
            <w:pPr>
              <w:bidi/>
              <w:spacing w:before="0" w:after="40"/>
              <w:jc w:val="both"/>
            </w:pPr>
            <w:r>
              <w:rPr>
                <w:rtl/>
              </w:rPr>
              <w:t>3. לדוגמה</w:t>
            </w:r>
          </w:p>
        </w:tc>
        <w:tc>
          <w:tcPr>
            <w:tcW w:type="dxa" w:w="4989"/>
          </w:tcPr>
          <w:p>
            <w:pPr>
              <w:bidi/>
              <w:spacing w:before="0" w:after="40"/>
              <w:jc w:val="both"/>
            </w:pPr>
            <w:r>
              <w:rPr>
                <w:rtl/>
              </w:rPr>
              <w:t>[   ] הבאת דוגמה</w:t>
            </w:r>
          </w:p>
        </w:tc>
      </w:tr>
      <w:tr>
        <w:tc>
          <w:tcPr>
            <w:tcW w:type="dxa" w:w="4989"/>
          </w:tcPr>
          <w:p>
            <w:pPr>
              <w:bidi/>
              <w:spacing w:before="0" w:after="40"/>
              <w:jc w:val="both"/>
            </w:pPr>
            <w:r>
              <w:rPr>
                <w:rtl/>
              </w:rPr>
              <w:t>4. לעומת זאת</w:t>
            </w:r>
          </w:p>
        </w:tc>
        <w:tc>
          <w:tcPr>
            <w:tcW w:type="dxa" w:w="4989"/>
          </w:tcPr>
          <w:p>
            <w:pPr>
              <w:bidi/>
              <w:spacing w:before="0" w:after="40"/>
              <w:jc w:val="both"/>
            </w:pPr>
            <w:r>
              <w:rPr>
                <w:rtl/>
              </w:rPr>
              <w:t>[   ] הנימוק הראשון</w:t>
            </w:r>
          </w:p>
        </w:tc>
      </w:tr>
      <w:tr>
        <w:tc>
          <w:tcPr>
            <w:tcW w:type="dxa" w:w="4989"/>
          </w:tcPr>
          <w:p>
            <w:pPr>
              <w:bidi/>
              <w:spacing w:before="0" w:after="40"/>
              <w:jc w:val="both"/>
            </w:pPr>
            <w:r>
              <w:rPr>
                <w:rtl/>
              </w:rPr>
              <w:t>5. לסיכום</w:t>
            </w:r>
          </w:p>
        </w:tc>
        <w:tc>
          <w:tcPr>
            <w:tcW w:type="dxa" w:w="4989"/>
          </w:tcPr>
          <w:p>
            <w:pPr>
              <w:bidi/>
              <w:spacing w:before="0" w:after="40"/>
              <w:jc w:val="both"/>
            </w:pPr>
            <w:r>
              <w:rPr>
                <w:rtl/>
              </w:rPr>
              <w:t>[   ] הצגת רעיון מנוגד</w:t>
            </w:r>
          </w:p>
        </w:tc>
      </w:tr>
    </w:tbl>
    <w:p>
      <w:pPr>
        <w:bidi/>
        <w:spacing w:before="0" w:after="40"/>
        <w:jc w:val="both"/>
      </w:pPr>
    </w:p>
    <w:p>
      <w:pPr>
        <w:bidi/>
        <w:spacing w:before="160" w:after="60"/>
        <w:jc w:val="both"/>
      </w:pPr>
      <w:r>
        <w:rPr>
          <w:b/>
          <w:bCs/>
          <w:sz w:val="26"/>
          <w:szCs w:val="26"/>
          <w:rtl/>
        </w:rPr>
        <w:t>12. השלימו את הטקסט במילות הטיעון שבמחסן.</w:t>
      </w:r>
    </w:p>
    <w:p>
      <w:pPr>
        <w:bidi/>
        <w:spacing w:before="0" w:after="80"/>
        <w:jc w:val="both"/>
      </w:pPr>
      <w:r>
        <w:rPr>
          <w:color w:val="9F1239"/>
          <w:sz w:val="24"/>
          <w:szCs w:val="24"/>
          <w:rtl/>
        </w:rPr>
        <w:t>מחסן מילים: לדעתי  |  ראשית  |  שנית  |  לדוגמה  |  לסיכום</w:t>
      </w:r>
    </w:p>
    <w:p>
      <w:pPr>
        <w:bidi/>
        <w:spacing w:before="0" w:after="60"/>
        <w:jc w:val="both"/>
      </w:pPr>
      <w:r>
        <w:rPr>
          <w:rtl/>
        </w:rPr>
        <w:t>א. __________ כדאי לשתול עצים בחצר בית הספר.</w:t>
      </w:r>
    </w:p>
    <w:p>
      <w:pPr>
        <w:bidi/>
        <w:spacing w:before="0" w:after="60"/>
        <w:jc w:val="both"/>
      </w:pPr>
      <w:r>
        <w:rPr>
          <w:rtl/>
        </w:rPr>
        <w:t>ב. __________, עצים נותנים צל בימים חמים.</w:t>
      </w:r>
    </w:p>
    <w:p>
      <w:pPr>
        <w:bidi/>
        <w:spacing w:before="0" w:after="60"/>
        <w:jc w:val="both"/>
      </w:pPr>
      <w:r>
        <w:rPr>
          <w:rtl/>
        </w:rPr>
        <w:t>ג. __________, הם מושכים ציפורים ופרפרים.</w:t>
      </w:r>
    </w:p>
    <w:p>
      <w:pPr>
        <w:bidi/>
        <w:spacing w:before="0" w:after="60"/>
        <w:jc w:val="both"/>
      </w:pPr>
      <w:r>
        <w:rPr>
          <w:rtl/>
        </w:rPr>
        <w:t>ד. __________, בבית ספר סמוך שתלו עצים, ועכשיו יש שם פינת לימוד ירוקה.</w:t>
      </w:r>
    </w:p>
    <w:p>
      <w:pPr>
        <w:bidi/>
        <w:spacing w:before="0" w:after="60"/>
        <w:jc w:val="both"/>
      </w:pPr>
      <w:r>
        <w:rPr>
          <w:rtl/>
        </w:rPr>
        <w:t>ה. __________, שתילת עצים תהפוך את החצר לנעימה יותר.</w:t>
      </w:r>
    </w:p>
    <w:p>
      <w:pPr>
        <w:bidi/>
        <w:spacing w:before="0" w:after="80"/>
        <w:jc w:val="both"/>
      </w:pPr>
      <w:r>
        <w:br w:type="page"/>
      </w:r>
    </w:p>
    <w:p>
      <w:pPr>
        <w:bidi/>
        <w:spacing w:before="0" w:after="120"/>
        <w:jc w:val="both"/>
      </w:pPr>
      <w:r>
        <w:rPr>
          <w:rFonts w:ascii="Arial" w:hAnsi="Arial" w:cs="Arial"/>
          <w:color w:val="5B6476"/>
          <w:sz w:val="20"/>
          <w:szCs w:val="20"/>
          <w:rtl/>
        </w:rPr>
        <w:t>לשון · כיתה ה'   |   דף עבודה – תשובות</w:t>
      </w:r>
    </w:p>
    <w:p>
      <w:pPr>
        <w:bidi/>
        <w:spacing w:before="0" w:after="120"/>
        <w:jc w:val="both"/>
      </w:pPr>
      <w:r>
        <w:rPr>
          <w:rFonts w:ascii="David" w:hAnsi="David" w:cs="David"/>
          <w:b/>
          <w:bCs/>
          <w:color w:val="0F7A4F"/>
          <w:sz w:val="36"/>
          <w:szCs w:val="36"/>
          <w:rtl/>
        </w:rPr>
        <w:t>תשובות – טקסט טיעוני: עמדה ונימוקים</w:t>
      </w:r>
    </w:p>
    <w:p>
      <w:pPr>
        <w:bidi/>
        <w:spacing w:before="160" w:after="60"/>
        <w:jc w:val="both"/>
      </w:pPr>
      <w:r>
        <w:rPr>
          <w:b/>
          <w:bCs/>
          <w:sz w:val="26"/>
          <w:szCs w:val="26"/>
          <w:rtl/>
        </w:rPr>
        <w:t>2. ענו לפי הטקסט.</w:t>
      </w:r>
    </w:p>
    <w:p>
      <w:pPr>
        <w:bidi/>
        <w:spacing w:before="0" w:after="20"/>
        <w:jc w:val="both"/>
      </w:pPr>
      <w:r>
        <w:rPr>
          <w:rtl/>
        </w:rPr>
        <w:t>א. מהי עמדת הכותבת?</w:t>
      </w:r>
    </w:p>
    <w:p>
      <w:pPr>
        <w:bidi/>
        <w:spacing w:before="0" w:after="80"/>
        <w:jc w:val="both"/>
      </w:pPr>
      <w:r>
        <w:rPr>
          <w:b/>
          <w:bCs/>
          <w:color w:val="0F7A4F"/>
          <w:rtl/>
        </w:rPr>
        <w:t xml:space="preserve">   ✔ להאריך את ההפסקה</w:t>
      </w:r>
    </w:p>
    <w:p>
      <w:pPr>
        <w:bidi/>
        <w:spacing w:before="0" w:after="20"/>
        <w:jc w:val="both"/>
      </w:pPr>
      <w:r>
        <w:rPr>
          <w:rtl/>
        </w:rPr>
        <w:t>ב. איזו מילה מסמנת את הנימוק השני?</w:t>
      </w:r>
    </w:p>
    <w:p>
      <w:pPr>
        <w:bidi/>
        <w:spacing w:before="0" w:after="80"/>
        <w:jc w:val="both"/>
      </w:pPr>
      <w:r>
        <w:rPr>
          <w:b/>
          <w:bCs/>
          <w:color w:val="0F7A4F"/>
          <w:rtl/>
        </w:rPr>
        <w:t xml:space="preserve">   ✔ שנית</w:t>
      </w:r>
    </w:p>
    <w:p>
      <w:pPr>
        <w:bidi/>
        <w:spacing w:before="160" w:after="60"/>
        <w:jc w:val="both"/>
      </w:pPr>
      <w:r>
        <w:rPr>
          <w:b/>
          <w:bCs/>
          <w:sz w:val="26"/>
          <w:szCs w:val="26"/>
          <w:rtl/>
        </w:rPr>
        <w:t>3. מיינו: עובדה או דעה?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עובדה</w:t>
            </w:r>
          </w:p>
        </w:tc>
        <w:tc>
          <w:tcPr>
            <w:tcW w:type="dxa" w:w="4989"/>
            <w:shd w:val="clear" w:color="auto" w:fill="9f1239"/>
          </w:tcPr>
          <w:p>
            <w:pPr>
              <w:bidi/>
              <w:spacing w:before="0" w:after="40"/>
              <w:jc w:val="both"/>
            </w:pPr>
            <w:r>
              <w:rPr>
                <w:b/>
                <w:bCs/>
                <w:color w:val="FFFFFF"/>
                <w:rtl/>
              </w:rPr>
              <w:t>דעה</w:t>
            </w:r>
          </w:p>
        </w:tc>
      </w:tr>
      <w:tr>
        <w:tc>
          <w:tcPr>
            <w:tcW w:type="dxa" w:w="4989"/>
          </w:tcPr>
          <w:p>
            <w:pPr>
              <w:bidi/>
              <w:spacing w:before="0" w:after="40"/>
              <w:jc w:val="both"/>
            </w:pPr>
            <w:r>
              <w:rPr>
                <w:rtl/>
              </w:rPr>
              <w:t>ההפסקה נמשכת 20 דקות, בחצר יש מגרש כדורסל</w:t>
            </w:r>
          </w:p>
        </w:tc>
        <w:tc>
          <w:tcPr>
            <w:tcW w:type="dxa" w:w="4989"/>
          </w:tcPr>
          <w:p>
            <w:pPr>
              <w:bidi/>
              <w:spacing w:before="0" w:after="40"/>
              <w:jc w:val="both"/>
            </w:pPr>
            <w:r>
              <w:rPr>
                <w:rtl/>
              </w:rPr>
              <w:t>הפסקה ארוכה היא הכי חשובה, כדורסל הוא המשחק הכי טוב</w:t>
            </w:r>
          </w:p>
        </w:tc>
      </w:tr>
    </w:tbl>
    <w:p>
      <w:pPr>
        <w:bidi/>
        <w:spacing w:before="0" w:after="40"/>
        <w:jc w:val="both"/>
      </w:pPr>
    </w:p>
    <w:p>
      <w:pPr>
        <w:bidi/>
        <w:spacing w:before="160" w:after="60"/>
        <w:jc w:val="both"/>
      </w:pPr>
      <w:r>
        <w:rPr>
          <w:b/>
          <w:bCs/>
          <w:sz w:val="26"/>
          <w:szCs w:val="26"/>
          <w:rtl/>
        </w:rPr>
        <w:t>4. הוסיפו נימוק שלישי לטקסט, עם הסבר.</w:t>
      </w:r>
    </w:p>
    <w:p>
      <w:pPr>
        <w:bidi/>
        <w:spacing w:before="0" w:after="80"/>
        <w:jc w:val="both"/>
      </w:pPr>
      <w:r>
        <w:rPr>
          <w:color w:val="0F7A4F"/>
          <w:rtl/>
        </w:rPr>
        <w:t>תשובה אפשרית: יתרה מזאת, בהפסקה ארוכה יש זמן לפתור ויכוחים בין חברים בשקט, וכך האווירה בכיתה טובה יותר.</w:t>
      </w:r>
    </w:p>
    <w:p>
      <w:pPr>
        <w:bidi/>
        <w:spacing w:before="160" w:after="60"/>
        <w:jc w:val="both"/>
      </w:pPr>
      <w:r>
        <w:rPr>
          <w:b/>
          <w:bCs/>
          <w:sz w:val="26"/>
          <w:szCs w:val="26"/>
          <w:rtl/>
        </w:rPr>
        <w:t>6. השלימו את מבנה הטקסט במילים שלכם.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חלק</w:t>
            </w:r>
          </w:p>
        </w:tc>
        <w:tc>
          <w:tcPr>
            <w:tcW w:type="dxa" w:w="4989"/>
            <w:shd w:val="clear" w:color="auto" w:fill="9f1239"/>
          </w:tcPr>
          <w:p>
            <w:pPr>
              <w:bidi/>
              <w:spacing w:before="0" w:after="40"/>
              <w:jc w:val="both"/>
            </w:pPr>
            <w:r>
              <w:rPr>
                <w:b/>
                <w:bCs/>
                <w:color w:val="FFFFFF"/>
                <w:rtl/>
              </w:rPr>
              <w:t>מה כתוב בו?</w:t>
            </w:r>
          </w:p>
        </w:tc>
      </w:tr>
      <w:tr>
        <w:tc>
          <w:tcPr>
            <w:tcW w:type="dxa" w:w="4989"/>
          </w:tcPr>
          <w:p>
            <w:pPr>
              <w:bidi/>
              <w:spacing w:before="0" w:after="40"/>
              <w:jc w:val="both"/>
            </w:pPr>
            <w:r>
              <w:rPr>
                <w:rtl/>
              </w:rPr>
              <w:t>עמדה</w:t>
            </w:r>
          </w:p>
        </w:tc>
        <w:tc>
          <w:tcPr>
            <w:tcW w:type="dxa" w:w="4989"/>
          </w:tcPr>
          <w:p>
            <w:pPr>
              <w:bidi/>
              <w:spacing w:before="0" w:after="40"/>
              <w:jc w:val="both"/>
            </w:pPr>
            <w:r>
              <w:rPr>
                <w:color w:val="0F7A4F"/>
                <w:rtl/>
              </w:rPr>
              <w:t>אין לאסור חטיפים, אלא לקבוע כללים.</w:t>
            </w:r>
          </w:p>
        </w:tc>
      </w:tr>
      <w:tr>
        <w:tc>
          <w:tcPr>
            <w:tcW w:type="dxa" w:w="4989"/>
          </w:tcPr>
          <w:p>
            <w:pPr>
              <w:bidi/>
              <w:spacing w:before="0" w:after="40"/>
              <w:jc w:val="both"/>
            </w:pPr>
            <w:r>
              <w:rPr>
                <w:rtl/>
              </w:rPr>
              <w:t>נימוק 1</w:t>
            </w:r>
          </w:p>
        </w:tc>
        <w:tc>
          <w:tcPr>
            <w:tcW w:type="dxa" w:w="4989"/>
          </w:tcPr>
          <w:p>
            <w:pPr>
              <w:bidi/>
              <w:spacing w:before="0" w:after="40"/>
              <w:jc w:val="both"/>
            </w:pPr>
            <w:r>
              <w:rPr>
                <w:color w:val="0F7A4F"/>
                <w:rtl/>
              </w:rPr>
              <w:t>ילדים צריכים נשנוש כדי להמשיך להתרכז ביום ארוך.</w:t>
            </w:r>
          </w:p>
        </w:tc>
      </w:tr>
      <w:tr>
        <w:tc>
          <w:tcPr>
            <w:tcW w:type="dxa" w:w="4989"/>
          </w:tcPr>
          <w:p>
            <w:pPr>
              <w:bidi/>
              <w:spacing w:before="0" w:after="40"/>
              <w:jc w:val="both"/>
            </w:pPr>
            <w:r>
              <w:rPr>
                <w:rtl/>
              </w:rPr>
              <w:t>נימוק 2</w:t>
            </w:r>
          </w:p>
        </w:tc>
        <w:tc>
          <w:tcPr>
            <w:tcW w:type="dxa" w:w="4989"/>
          </w:tcPr>
          <w:p>
            <w:pPr>
              <w:bidi/>
              <w:spacing w:before="0" w:after="40"/>
              <w:jc w:val="both"/>
            </w:pPr>
            <w:r>
              <w:rPr>
                <w:color w:val="0F7A4F"/>
                <w:rtl/>
              </w:rPr>
              <w:t>איסור יגרום להסתרת חטיפים, ועדיף ללמד לבחור נכון.</w:t>
            </w:r>
          </w:p>
        </w:tc>
      </w:tr>
      <w:tr>
        <w:tc>
          <w:tcPr>
            <w:tcW w:type="dxa" w:w="4989"/>
          </w:tcPr>
          <w:p>
            <w:pPr>
              <w:bidi/>
              <w:spacing w:before="0" w:after="40"/>
              <w:jc w:val="both"/>
            </w:pPr>
            <w:r>
              <w:rPr>
                <w:rtl/>
              </w:rPr>
              <w:t>טענה נגדית ותשובה</w:t>
            </w:r>
          </w:p>
        </w:tc>
        <w:tc>
          <w:tcPr>
            <w:tcW w:type="dxa" w:w="4989"/>
          </w:tcPr>
          <w:p>
            <w:pPr>
              <w:bidi/>
              <w:spacing w:before="0" w:after="40"/>
              <w:jc w:val="both"/>
            </w:pPr>
            <w:r>
              <w:rPr>
                <w:color w:val="0F7A4F"/>
                <w:rtl/>
              </w:rPr>
              <w:t>חטיפים פוגעים בבריאות – אבל אפשר להגביל ולעודד נשנושים בריאים.</w:t>
            </w:r>
          </w:p>
        </w:tc>
      </w:tr>
      <w:tr>
        <w:tc>
          <w:tcPr>
            <w:tcW w:type="dxa" w:w="4989"/>
          </w:tcPr>
          <w:p>
            <w:pPr>
              <w:bidi/>
              <w:spacing w:before="0" w:after="40"/>
              <w:jc w:val="both"/>
            </w:pPr>
            <w:r>
              <w:rPr>
                <w:rtl/>
              </w:rPr>
              <w:t>סיום</w:t>
            </w:r>
          </w:p>
        </w:tc>
        <w:tc>
          <w:tcPr>
            <w:tcW w:type="dxa" w:w="4989"/>
          </w:tcPr>
          <w:p>
            <w:pPr>
              <w:bidi/>
              <w:spacing w:before="0" w:after="40"/>
              <w:jc w:val="both"/>
            </w:pPr>
            <w:r>
              <w:rPr>
                <w:color w:val="0F7A4F"/>
                <w:rtl/>
              </w:rPr>
              <w:t>להציע «יום בריא» וכללים הוגנים.</w:t>
            </w:r>
          </w:p>
        </w:tc>
      </w:tr>
    </w:tbl>
    <w:p>
      <w:pPr>
        <w:bidi/>
        <w:spacing w:before="0" w:after="40"/>
        <w:jc w:val="both"/>
      </w:pPr>
    </w:p>
    <w:p>
      <w:pPr>
        <w:bidi/>
        <w:spacing w:before="160" w:after="60"/>
        <w:jc w:val="both"/>
      </w:pPr>
      <w:r>
        <w:rPr>
          <w:b/>
          <w:bCs/>
          <w:sz w:val="26"/>
          <w:szCs w:val="26"/>
          <w:rtl/>
        </w:rPr>
        <w:t>7. ענו לפי הטקסט.</w:t>
      </w:r>
    </w:p>
    <w:p>
      <w:pPr>
        <w:bidi/>
        <w:spacing w:before="0" w:after="20"/>
        <w:jc w:val="both"/>
      </w:pPr>
      <w:r>
        <w:rPr>
          <w:rtl/>
        </w:rPr>
        <w:t>א. מה תפקידה של הפסקה הרביעית?</w:t>
      </w:r>
    </w:p>
    <w:p>
      <w:pPr>
        <w:bidi/>
        <w:spacing w:before="0" w:after="80"/>
        <w:jc w:val="both"/>
      </w:pPr>
      <w:r>
        <w:rPr>
          <w:b/>
          <w:bCs/>
          <w:color w:val="0F7A4F"/>
          <w:rtl/>
        </w:rPr>
        <w:t xml:space="preserve">   ✔ להציג טענה של הצד השני ולהשיב עליה</w:t>
      </w:r>
    </w:p>
    <w:p>
      <w:pPr>
        <w:bidi/>
        <w:spacing w:before="0" w:after="20"/>
        <w:jc w:val="both"/>
      </w:pPr>
      <w:r>
        <w:rPr>
          <w:rtl/>
        </w:rPr>
        <w:t>ב. מה פירוש המילה «מוטב» בפסקה האחרונה?</w:t>
      </w:r>
    </w:p>
    <w:p>
      <w:pPr>
        <w:bidi/>
        <w:spacing w:before="0" w:after="80"/>
        <w:jc w:val="both"/>
      </w:pPr>
      <w:r>
        <w:rPr>
          <w:b/>
          <w:bCs/>
          <w:color w:val="0F7A4F"/>
          <w:rtl/>
        </w:rPr>
        <w:t xml:space="preserve">   ✔ כדאי יותר</w:t>
      </w:r>
    </w:p>
    <w:p>
      <w:pPr>
        <w:bidi/>
        <w:spacing w:before="160" w:after="60"/>
        <w:jc w:val="both"/>
      </w:pPr>
      <w:r>
        <w:rPr>
          <w:b/>
          <w:bCs/>
          <w:sz w:val="26"/>
          <w:szCs w:val="26"/>
          <w:rtl/>
        </w:rPr>
        <w:t>8. נכון או לא נכון?</w:t>
      </w:r>
    </w:p>
    <w:p>
      <w:pPr>
        <w:bidi/>
        <w:spacing w:before="0" w:after="40"/>
        <w:jc w:val="both"/>
      </w:pPr>
      <w:r>
        <w:rPr>
          <w:rtl/>
        </w:rPr>
        <w:t>א. הכותב מציג רק נימוקים בעד העמדה שלו. – לא נכון – בפסקה הרביעית הוא מציג גם טענה של הצד השני ומשיב עליה</w:t>
      </w:r>
    </w:p>
    <w:p>
      <w:pPr>
        <w:bidi/>
        <w:spacing w:before="0" w:after="40"/>
        <w:jc w:val="both"/>
      </w:pPr>
      <w:r>
        <w:rPr>
          <w:rtl/>
        </w:rPr>
        <w:t>ב. הכותב מציע פתרון ביניים בין איסור מלא להיתר מלא. – נכון</w:t>
      </w:r>
    </w:p>
    <w:p>
      <w:pPr>
        <w:bidi/>
        <w:spacing w:before="160" w:after="60"/>
        <w:jc w:val="both"/>
      </w:pPr>
      <w:r>
        <w:rPr>
          <w:b/>
          <w:bCs/>
          <w:sz w:val="26"/>
          <w:szCs w:val="26"/>
          <w:rtl/>
        </w:rPr>
        <w:t>9. כתבו פסקת תגובה (3–4 משפטים) לכותב: הביעו הסכמה או התנגדות לעמדתו, והוסיפו נימוק משלכם עם הסבר.</w:t>
      </w:r>
    </w:p>
    <w:p>
      <w:pPr>
        <w:bidi/>
        <w:spacing w:before="0" w:after="80"/>
        <w:jc w:val="both"/>
      </w:pPr>
      <w:r>
        <w:rPr>
          <w:color w:val="0F7A4F"/>
          <w:rtl/>
        </w:rPr>
        <w:t>תשובה אפשרית: אני לא מסכים עם הכותב. לדעתי עדיף לאסור חטיפים, מפני שקשה לבדוק אם כולם שומרים על הכללים. בנוסף, כשאין חטיפים בכיתה, כולם אוכלים ארוחת עשר מזינה. לכן אני ממליץ על איסור מלא.</w:t>
      </w:r>
    </w:p>
    <w:p>
      <w:pPr>
        <w:bidi/>
        <w:spacing w:before="160" w:after="60"/>
        <w:jc w:val="both"/>
      </w:pPr>
      <w:r>
        <w:rPr>
          <w:b/>
          <w:bCs/>
          <w:sz w:val="26"/>
          <w:szCs w:val="26"/>
          <w:rtl/>
        </w:rPr>
        <w:t>10. מיינו: עובדה או דעה?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עובדה</w:t>
            </w:r>
          </w:p>
        </w:tc>
        <w:tc>
          <w:tcPr>
            <w:tcW w:type="dxa" w:w="4989"/>
            <w:shd w:val="clear" w:color="auto" w:fill="9f1239"/>
          </w:tcPr>
          <w:p>
            <w:pPr>
              <w:bidi/>
              <w:spacing w:before="0" w:after="40"/>
              <w:jc w:val="both"/>
            </w:pPr>
            <w:r>
              <w:rPr>
                <w:b/>
                <w:bCs/>
                <w:color w:val="FFFFFF"/>
                <w:rtl/>
              </w:rPr>
              <w:t>דעה</w:t>
            </w:r>
          </w:p>
        </w:tc>
      </w:tr>
      <w:tr>
        <w:tc>
          <w:tcPr>
            <w:tcW w:type="dxa" w:w="4989"/>
          </w:tcPr>
          <w:p>
            <w:pPr>
              <w:bidi/>
              <w:spacing w:before="0" w:after="40"/>
              <w:jc w:val="both"/>
            </w:pPr>
            <w:r>
              <w:rPr>
                <w:rtl/>
              </w:rPr>
              <w:t>בשבוע יש שבעה ימים, מים רותחים ב־100 מעלות, בספרייה יש מחשבים</w:t>
            </w:r>
          </w:p>
        </w:tc>
        <w:tc>
          <w:tcPr>
            <w:tcW w:type="dxa" w:w="4989"/>
          </w:tcPr>
          <w:p>
            <w:pPr>
              <w:bidi/>
              <w:spacing w:before="0" w:after="40"/>
              <w:jc w:val="both"/>
            </w:pPr>
            <w:r>
              <w:rPr>
                <w:rtl/>
              </w:rPr>
              <w:t>שבת היא היום הכי כיפי בשבוע, מים קרים טעימים יותר, הספרייה היא המקום הכי נעים בבית הספר</w:t>
            </w:r>
          </w:p>
        </w:tc>
      </w:tr>
    </w:tbl>
    <w:p>
      <w:pPr>
        <w:bidi/>
        <w:spacing w:before="0" w:after="40"/>
        <w:jc w:val="both"/>
      </w:pPr>
    </w:p>
    <w:p>
      <w:pPr>
        <w:bidi/>
        <w:spacing w:before="160" w:after="60"/>
        <w:jc w:val="both"/>
      </w:pPr>
      <w:r>
        <w:rPr>
          <w:b/>
          <w:bCs/>
          <w:sz w:val="26"/>
          <w:szCs w:val="26"/>
          <w:rtl/>
        </w:rPr>
        <w:t>11. התאימו כל מילה לתפקיד שלה בטקסט טיעוני.</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טור א</w:t>
            </w:r>
          </w:p>
        </w:tc>
        <w:tc>
          <w:tcPr>
            <w:tcW w:type="dxa" w:w="4989"/>
            <w:shd w:val="clear" w:color="auto" w:fill="9f1239"/>
          </w:tcPr>
          <w:p>
            <w:pPr>
              <w:bidi/>
              <w:spacing w:before="0" w:after="40"/>
              <w:jc w:val="both"/>
            </w:pPr>
            <w:r>
              <w:rPr>
                <w:b/>
                <w:bCs/>
                <w:color w:val="FFFFFF"/>
                <w:rtl/>
              </w:rPr>
              <w:t>טור ב</w:t>
            </w:r>
          </w:p>
        </w:tc>
      </w:tr>
      <w:tr>
        <w:tc>
          <w:tcPr>
            <w:tcW w:type="dxa" w:w="4989"/>
          </w:tcPr>
          <w:p>
            <w:pPr>
              <w:bidi/>
              <w:spacing w:before="0" w:after="40"/>
              <w:jc w:val="both"/>
            </w:pPr>
            <w:r>
              <w:rPr>
                <w:rtl/>
              </w:rPr>
              <w:t>1. לדעתי</w:t>
            </w:r>
          </w:p>
        </w:tc>
        <w:tc>
          <w:tcPr>
            <w:tcW w:type="dxa" w:w="4989"/>
          </w:tcPr>
          <w:p>
            <w:pPr>
              <w:bidi/>
              <w:spacing w:before="0" w:after="40"/>
              <w:jc w:val="both"/>
            </w:pPr>
            <w:r>
              <w:rPr>
                <w:rtl/>
              </w:rPr>
              <w:t>[1] הצגת עמדה</w:t>
            </w:r>
          </w:p>
        </w:tc>
      </w:tr>
      <w:tr>
        <w:tc>
          <w:tcPr>
            <w:tcW w:type="dxa" w:w="4989"/>
          </w:tcPr>
          <w:p>
            <w:pPr>
              <w:bidi/>
              <w:spacing w:before="0" w:after="40"/>
              <w:jc w:val="both"/>
            </w:pPr>
            <w:r>
              <w:rPr>
                <w:rtl/>
              </w:rPr>
              <w:t>2. ראשית</w:t>
            </w:r>
          </w:p>
        </w:tc>
        <w:tc>
          <w:tcPr>
            <w:tcW w:type="dxa" w:w="4989"/>
          </w:tcPr>
          <w:p>
            <w:pPr>
              <w:bidi/>
              <w:spacing w:before="0" w:after="40"/>
              <w:jc w:val="both"/>
            </w:pPr>
            <w:r>
              <w:rPr>
                <w:rtl/>
              </w:rPr>
              <w:t>[5] סיום הטקסט</w:t>
            </w:r>
          </w:p>
        </w:tc>
      </w:tr>
      <w:tr>
        <w:tc>
          <w:tcPr>
            <w:tcW w:type="dxa" w:w="4989"/>
          </w:tcPr>
          <w:p>
            <w:pPr>
              <w:bidi/>
              <w:spacing w:before="0" w:after="40"/>
              <w:jc w:val="both"/>
            </w:pPr>
            <w:r>
              <w:rPr>
                <w:rtl/>
              </w:rPr>
              <w:t>3. לדוגמה</w:t>
            </w:r>
          </w:p>
        </w:tc>
        <w:tc>
          <w:tcPr>
            <w:tcW w:type="dxa" w:w="4989"/>
          </w:tcPr>
          <w:p>
            <w:pPr>
              <w:bidi/>
              <w:spacing w:before="0" w:after="40"/>
              <w:jc w:val="both"/>
            </w:pPr>
            <w:r>
              <w:rPr>
                <w:rtl/>
              </w:rPr>
              <w:t>[3] הבאת דוגמה</w:t>
            </w:r>
          </w:p>
        </w:tc>
      </w:tr>
      <w:tr>
        <w:tc>
          <w:tcPr>
            <w:tcW w:type="dxa" w:w="4989"/>
          </w:tcPr>
          <w:p>
            <w:pPr>
              <w:bidi/>
              <w:spacing w:before="0" w:after="40"/>
              <w:jc w:val="both"/>
            </w:pPr>
            <w:r>
              <w:rPr>
                <w:rtl/>
              </w:rPr>
              <w:t>4. לעומת זאת</w:t>
            </w:r>
          </w:p>
        </w:tc>
        <w:tc>
          <w:tcPr>
            <w:tcW w:type="dxa" w:w="4989"/>
          </w:tcPr>
          <w:p>
            <w:pPr>
              <w:bidi/>
              <w:spacing w:before="0" w:after="40"/>
              <w:jc w:val="both"/>
            </w:pPr>
            <w:r>
              <w:rPr>
                <w:rtl/>
              </w:rPr>
              <w:t>[2] הנימוק הראשון</w:t>
            </w:r>
          </w:p>
        </w:tc>
      </w:tr>
      <w:tr>
        <w:tc>
          <w:tcPr>
            <w:tcW w:type="dxa" w:w="4989"/>
          </w:tcPr>
          <w:p>
            <w:pPr>
              <w:bidi/>
              <w:spacing w:before="0" w:after="40"/>
              <w:jc w:val="both"/>
            </w:pPr>
            <w:r>
              <w:rPr>
                <w:rtl/>
              </w:rPr>
              <w:t>5. לסיכום</w:t>
            </w:r>
          </w:p>
        </w:tc>
        <w:tc>
          <w:tcPr>
            <w:tcW w:type="dxa" w:w="4989"/>
          </w:tcPr>
          <w:p>
            <w:pPr>
              <w:bidi/>
              <w:spacing w:before="0" w:after="40"/>
              <w:jc w:val="both"/>
            </w:pPr>
            <w:r>
              <w:rPr>
                <w:rtl/>
              </w:rPr>
              <w:t>[4] הצגת רעיון מנוגד</w:t>
            </w:r>
          </w:p>
        </w:tc>
      </w:tr>
    </w:tbl>
    <w:p>
      <w:pPr>
        <w:bidi/>
        <w:spacing w:before="0" w:after="40"/>
        <w:jc w:val="both"/>
      </w:pPr>
    </w:p>
    <w:p>
      <w:pPr>
        <w:bidi/>
        <w:spacing w:before="160" w:after="60"/>
        <w:jc w:val="both"/>
      </w:pPr>
      <w:r>
        <w:rPr>
          <w:b/>
          <w:bCs/>
          <w:sz w:val="26"/>
          <w:szCs w:val="26"/>
          <w:rtl/>
        </w:rPr>
        <w:t>12. השלימו את הטקסט במילות הטיעון שבמחסן.</w:t>
      </w:r>
    </w:p>
    <w:p>
      <w:pPr>
        <w:bidi/>
        <w:spacing w:before="0" w:after="40"/>
        <w:jc w:val="both"/>
      </w:pPr>
      <w:r>
        <w:rPr>
          <w:rtl/>
        </w:rPr>
        <w:t>א. לדעתי כדאי לשתול עצים בחצר בית הספר.</w:t>
      </w:r>
    </w:p>
    <w:p>
      <w:pPr>
        <w:bidi/>
        <w:spacing w:before="0" w:after="40"/>
        <w:jc w:val="both"/>
      </w:pPr>
      <w:r>
        <w:rPr>
          <w:rtl/>
        </w:rPr>
        <w:t>ב. ראשית, עצים נותנים צל בימים חמים.</w:t>
      </w:r>
    </w:p>
    <w:p>
      <w:pPr>
        <w:bidi/>
        <w:spacing w:before="0" w:after="40"/>
        <w:jc w:val="both"/>
      </w:pPr>
      <w:r>
        <w:rPr>
          <w:rtl/>
        </w:rPr>
        <w:t>ג. שנית, הם מושכים ציפורים ופרפרים.</w:t>
      </w:r>
    </w:p>
    <w:p>
      <w:pPr>
        <w:bidi/>
        <w:spacing w:before="0" w:after="40"/>
        <w:jc w:val="both"/>
      </w:pPr>
      <w:r>
        <w:rPr>
          <w:rtl/>
        </w:rPr>
        <w:t>ד. לדוגמה, בבית ספר סמוך שתלו עצים, ועכשיו יש שם פינת לימוד ירוקה.</w:t>
      </w:r>
    </w:p>
    <w:p>
      <w:pPr>
        <w:bidi/>
        <w:spacing w:before="0" w:after="40"/>
        <w:jc w:val="both"/>
      </w:pPr>
      <w:r>
        <w:rPr>
          <w:rtl/>
        </w:rPr>
        <w:t>ה. לסיכום, שתילת עצים תהפוך את החצר לנעימה יותר.</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