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לשון ועברית · כיתה ח'   |   מחוון למבחן</w:t>
      </w:r>
    </w:p>
    <w:p>
      <w:pPr>
        <w:bidi/>
        <w:spacing w:before="0" w:after="120"/>
        <w:jc w:val="both"/>
      </w:pPr>
      <w:r>
        <w:rPr>
          <w:rFonts w:ascii="Tahoma" w:hAnsi="Tahoma" w:cs="Tahoma"/>
          <w:b/>
          <w:bCs/>
          <w:color w:val="C2410C"/>
          <w:sz w:val="44"/>
          <w:szCs w:val="44"/>
          <w:rtl/>
        </w:rPr>
        <w:t>🎯 מבחן מסכם בלשון – כיתה ח' · רמה גבוהה – מחוון</w:t>
      </w:r>
    </w:p>
    <w:p>
      <w:pPr>
        <w:bidi/>
        <w:spacing w:before="0" w:after="120"/>
        <w:jc w:val="both"/>
      </w:pPr>
      <w:r>
        <w:rPr>
          <w:color w:val="5B6476"/>
          <w:sz w:val="22"/>
          <w:szCs w:val="22"/>
          <w:rtl/>
        </w:rPr>
        <w:t>משך המבחן: 90 דקות · סך הכול 100 נקודות · קראו את המאמר פעמיים לפני שתענו.</w:t>
      </w:r>
    </w:p>
    <w:p>
      <w:pPr>
        <w:bidi/>
        <w:spacing w:before="200" w:after="80"/>
        <w:jc w:val="both"/>
      </w:pPr>
      <w:r>
        <w:rPr>
          <w:rFonts w:ascii="Tahoma" w:hAnsi="Tahoma" w:cs="Tahoma"/>
          <w:b/>
          <w:bCs/>
          <w:color w:val="C2410C"/>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2410c"/>
          </w:tcPr>
          <w:p>
            <w:pPr>
              <w:bidi/>
              <w:spacing w:before="0" w:after="40"/>
              <w:jc w:val="both"/>
            </w:pPr>
            <w:r>
              <w:rPr>
                <w:b/>
                <w:bCs/>
                <w:color w:val="FFFFFF"/>
                <w:rtl/>
              </w:rPr>
              <w:t>חלק</w:t>
            </w:r>
          </w:p>
        </w:tc>
        <w:tc>
          <w:tcPr>
            <w:tcW w:type="dxa" w:w="3326"/>
            <w:shd w:val="clear" w:color="auto" w:fill="c2410c"/>
          </w:tcPr>
          <w:p>
            <w:pPr>
              <w:bidi/>
              <w:spacing w:before="0" w:after="40"/>
              <w:jc w:val="both"/>
            </w:pPr>
            <w:r>
              <w:rPr>
                <w:b/>
                <w:bCs/>
                <w:color w:val="FFFFFF"/>
                <w:rtl/>
              </w:rPr>
              <w:t>ניקוד מרבי</w:t>
            </w:r>
          </w:p>
        </w:tc>
        <w:tc>
          <w:tcPr>
            <w:tcW w:type="dxa" w:w="3326"/>
            <w:shd w:val="clear" w:color="auto" w:fill="c2410c"/>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הבנת הנקרא</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חלק ב: ידע לשוני</w:t>
            </w:r>
          </w:p>
        </w:tc>
        <w:tc>
          <w:tcPr>
            <w:tcW w:type="dxa" w:w="3326"/>
          </w:tcPr>
          <w:p>
            <w:pPr>
              <w:bidi/>
              <w:spacing w:before="0" w:after="40"/>
              <w:jc w:val="both"/>
            </w:pPr>
            <w:r>
              <w:rPr>
                <w:rtl/>
              </w:rPr>
              <w:t>35</w:t>
            </w:r>
          </w:p>
        </w:tc>
        <w:tc>
          <w:tcPr>
            <w:tcW w:type="dxa" w:w="3326"/>
          </w:tcPr>
          <w:p>
            <w:pPr>
              <w:bidi/>
              <w:spacing w:before="0" w:after="40"/>
              <w:jc w:val="both"/>
            </w:pPr>
            <w:r>
              <w:rPr>
                <w:rtl/>
              </w:rPr>
            </w:r>
          </w:p>
        </w:tc>
      </w:tr>
      <w:tr>
        <w:tc>
          <w:tcPr>
            <w:tcW w:type="dxa" w:w="3326"/>
          </w:tcPr>
          <w:p>
            <w:pPr>
              <w:bidi/>
              <w:spacing w:before="0" w:after="40"/>
              <w:jc w:val="both"/>
            </w:pPr>
            <w:r>
              <w:rPr>
                <w:rtl/>
              </w:rPr>
              <w:t>חלק ג: הבעה בכתב</w:t>
            </w:r>
          </w:p>
        </w:tc>
        <w:tc>
          <w:tcPr>
            <w:tcW w:type="dxa" w:w="3326"/>
          </w:tcPr>
          <w:p>
            <w:pPr>
              <w:bidi/>
              <w:spacing w:before="0" w:after="40"/>
              <w:jc w:val="both"/>
            </w:pPr>
            <w:r>
              <w:rPr>
                <w:rtl/>
              </w:rPr>
              <w:t>25</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C2410C"/>
          <w:sz w:val="32"/>
          <w:szCs w:val="32"/>
          <w:rtl/>
        </w:rPr>
        <w:t>חלק א: הבנת הנקרא (40 נק')</w:t>
      </w:r>
    </w:p>
    <w:p>
      <w:pPr>
        <w:bidi/>
        <w:spacing w:before="160" w:after="60"/>
        <w:jc w:val="both"/>
      </w:pPr>
      <w:r>
        <w:rPr>
          <w:b/>
          <w:bCs/>
          <w:sz w:val="26"/>
          <w:szCs w:val="26"/>
          <w:rtl/>
        </w:rPr>
        <w:t>1. איתור מידע: בחרו את התשובה הנכונה. (6 נק')</w:t>
      </w:r>
    </w:p>
    <w:p>
      <w:pPr>
        <w:bidi/>
        <w:spacing w:before="0" w:after="20"/>
        <w:jc w:val="both"/>
      </w:pPr>
      <w:r>
        <w:rPr>
          <w:rtl/>
        </w:rPr>
        <w:t>א. לפי מה שכתוב בשורות 6–9, מה קורה לאוזן ולמוח בזמן השינה?</w:t>
      </w:r>
    </w:p>
    <w:p>
      <w:pPr>
        <w:bidi/>
        <w:spacing w:before="0" w:after="80"/>
        <w:jc w:val="both"/>
      </w:pPr>
      <w:r>
        <w:rPr>
          <w:b/>
          <w:bCs/>
          <w:color w:val="0F7A4F"/>
          <w:rtl/>
        </w:rPr>
        <w:t xml:space="preserve">   ✔ הם ממשיכים לקלוט רעשים ולהגיב אליהם</w:t>
      </w:r>
    </w:p>
    <w:p>
      <w:pPr>
        <w:bidi/>
        <w:spacing w:before="0" w:after="20"/>
        <w:jc w:val="both"/>
      </w:pPr>
      <w:r>
        <w:rPr>
          <w:rtl/>
        </w:rPr>
        <w:t>ב. איזה צעד שאינו עולה כמעט כסף מוזכר בשורות 31–34?</w:t>
      </w:r>
    </w:p>
    <w:p>
      <w:pPr>
        <w:bidi/>
        <w:spacing w:before="0" w:after="80"/>
        <w:jc w:val="both"/>
      </w:pPr>
      <w:r>
        <w:rPr>
          <w:b/>
          <w:bCs/>
          <w:color w:val="0F7A4F"/>
          <w:rtl/>
        </w:rPr>
        <w:t xml:space="preserve">   ✔ דקה של שקט בתחילת השיעור</w:t>
      </w:r>
    </w:p>
    <w:p>
      <w:pPr>
        <w:bidi/>
        <w:spacing w:before="0" w:after="20"/>
        <w:jc w:val="both"/>
      </w:pPr>
      <w:r>
        <w:rPr>
          <w:rtl/>
        </w:rPr>
        <w:t>ג. לפי מה שכתוב בשורות 20–25, לאילו מקומות מציע הכותב לקבוע «אזורי שקט»?</w:t>
      </w:r>
    </w:p>
    <w:p>
      <w:pPr>
        <w:bidi/>
        <w:spacing w:before="0" w:after="80"/>
        <w:jc w:val="both"/>
      </w:pPr>
      <w:r>
        <w:rPr>
          <w:b/>
          <w:bCs/>
          <w:color w:val="0F7A4F"/>
          <w:rtl/>
        </w:rPr>
        <w:t xml:space="preserve">   ✔ לבתי ספר, לבתי חולים ולגנים ציבוריים</w:t>
      </w:r>
    </w:p>
    <w:p>
      <w:pPr>
        <w:bidi/>
        <w:spacing w:before="160" w:after="60"/>
        <w:jc w:val="both"/>
      </w:pPr>
      <w:r>
        <w:rPr>
          <w:b/>
          <w:bCs/>
          <w:sz w:val="26"/>
          <w:szCs w:val="26"/>
          <w:rtl/>
        </w:rPr>
        <w:t>2. מבנה: עמדת הכותב מופיעה במפורש רק בשורות 20–25. מה הוא עושה בשורות 1–19, ומדוע לדעתכם בחר בסדר הזה? (6 נק')</w:t>
      </w:r>
    </w:p>
    <w:p>
      <w:pPr>
        <w:bidi/>
        <w:spacing w:before="0" w:after="80"/>
        <w:jc w:val="both"/>
      </w:pPr>
      <w:r>
        <w:rPr>
          <w:color w:val="0F7A4F"/>
          <w:rtl/>
        </w:rPr>
        <w:t>תשובה אפשרית: בשורות 1–19 הכותב מציג את הבעיה: מעורר מודעות לרעש (1), מביא הוכחות לנזק לבריאות (בשורות 6–9) וללמידה (בשורות 10–19) (2). הסדר בונה הצדקה לפני הטענה, כך שכשהיא מופיעה היא נראית כמסקנה הגיונית ומתבקשת (מילת הקישור «לכן») (3).</w:t>
      </w:r>
    </w:p>
    <w:p>
      <w:pPr>
        <w:bidi/>
        <w:spacing w:before="160" w:after="60"/>
        <w:jc w:val="both"/>
      </w:pPr>
      <w:r>
        <w:rPr>
          <w:b/>
          <w:bCs/>
          <w:sz w:val="26"/>
          <w:szCs w:val="26"/>
          <w:rtl/>
        </w:rPr>
        <w:t>3. פרשנות: בשורות 15–19 כתוב שהרעש «יוצר אי־שוויון בין תלמידים». הסבירו את הטענה הזאת במילים שלכם, ואיך הדוגמה של שני התלמידים מחזקת אותה. (6 נק')</w:t>
      </w:r>
    </w:p>
    <w:p>
      <w:pPr>
        <w:bidi/>
        <w:spacing w:before="0" w:after="80"/>
        <w:jc w:val="both"/>
      </w:pPr>
      <w:r>
        <w:rPr>
          <w:color w:val="0F7A4F"/>
          <w:rtl/>
        </w:rPr>
        <w:t>תשובה אפשרית: אי־שוויון: תלמידים בעלי יכולת זהה מגיעים להישגים שונים בגלל תנאי הסביבה ולא בגלל כישרונם (3). הדוגמה מציגה שני תלמידים מוכשרים באותה מידה, שרק אחד מהם לומד ברעש ולכן מתקשה ומתעייף – ההבדל נובע רק מן הרעש (3).</w:t>
      </w:r>
    </w:p>
    <w:p>
      <w:pPr>
        <w:bidi/>
        <w:spacing w:before="160" w:after="60"/>
        <w:jc w:val="both"/>
      </w:pPr>
      <w:r>
        <w:rPr>
          <w:b/>
          <w:bCs/>
          <w:sz w:val="26"/>
          <w:szCs w:val="26"/>
          <w:rtl/>
        </w:rPr>
        <w:t>4. פרשנות: מה פירוש המשפט «להכיר בשקט כזכות, ולא כמותרות» (בשורות 20–25)? מה ההבדל בין שתי המילים, ולמה ההבחנה חשובה לכותב? (4 נק')</w:t>
      </w:r>
    </w:p>
    <w:p>
      <w:pPr>
        <w:bidi/>
        <w:spacing w:before="0" w:after="80"/>
        <w:jc w:val="both"/>
      </w:pPr>
      <w:r>
        <w:rPr>
          <w:color w:val="0F7A4F"/>
          <w:rtl/>
        </w:rPr>
        <w:t>תשובה אפשרית: מותרות – דבר נחמד אבל לא הכרחי; זכות – דבר שמגיע לכל אדם ושצריך להגן עליו (2). אם השקט הוא זכות, יש לרשויות ולבתי הספר חובה לפעול כדי לשמור עליו, וזו בדיוק דרישת הכותב (2).</w:t>
      </w:r>
    </w:p>
    <w:p>
      <w:pPr>
        <w:bidi/>
        <w:spacing w:before="160" w:after="60"/>
        <w:jc w:val="both"/>
      </w:pPr>
      <w:r>
        <w:rPr>
          <w:b/>
          <w:bCs/>
          <w:sz w:val="26"/>
          <w:szCs w:val="26"/>
          <w:rtl/>
        </w:rPr>
        <w:t>5. אוצר מילים בהקשר. (4 נק')</w:t>
      </w:r>
    </w:p>
    <w:p>
      <w:pPr>
        <w:bidi/>
        <w:spacing w:before="0" w:after="20"/>
        <w:jc w:val="both"/>
      </w:pPr>
      <w:r>
        <w:rPr>
          <w:rtl/>
        </w:rPr>
        <w:t>א. «כביש סואן» (בשורות 10–14) – «סואן» פירושו:</w:t>
      </w:r>
    </w:p>
    <w:p>
      <w:pPr>
        <w:bidi/>
        <w:spacing w:before="0" w:after="80"/>
        <w:jc w:val="both"/>
      </w:pPr>
      <w:r>
        <w:rPr>
          <w:b/>
          <w:bCs/>
          <w:color w:val="0F7A4F"/>
          <w:rtl/>
        </w:rPr>
        <w:t xml:space="preserve">   ✔ רועש ועמוס תנועה</w:t>
      </w:r>
    </w:p>
    <w:p>
      <w:pPr>
        <w:bidi/>
        <w:spacing w:before="0" w:after="20"/>
        <w:jc w:val="both"/>
      </w:pPr>
      <w:r>
        <w:rPr>
          <w:rtl/>
        </w:rPr>
        <w:t>ב. «לרעש יש מחיר, רק שהוא סמוי» (בשורות 31–34) – «סמוי» (בשורות 31–34) פירושו:</w:t>
      </w:r>
    </w:p>
    <w:p>
      <w:pPr>
        <w:bidi/>
        <w:spacing w:before="0" w:after="80"/>
        <w:jc w:val="both"/>
      </w:pPr>
      <w:r>
        <w:rPr>
          <w:b/>
          <w:bCs/>
          <w:color w:val="0F7A4F"/>
          <w:rtl/>
        </w:rPr>
        <w:t xml:space="preserve">   ✔ נסתר, שלא רואים אותו מיד</w:t>
      </w:r>
    </w:p>
    <w:p>
      <w:pPr>
        <w:bidi/>
        <w:spacing w:before="160" w:after="60"/>
        <w:jc w:val="both"/>
      </w:pPr>
      <w:r>
        <w:rPr>
          <w:b/>
          <w:bCs/>
          <w:sz w:val="26"/>
          <w:szCs w:val="26"/>
          <w:rtl/>
        </w:rPr>
        <w:t>6. השלימו את הטבלה לפי מה שכתוב בשורות 26–34. (8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2410c"/>
          </w:tcPr>
          <w:p>
            <w:pPr>
              <w:bidi/>
              <w:spacing w:before="0" w:after="40"/>
              <w:jc w:val="both"/>
            </w:pPr>
            <w:r>
              <w:rPr>
                <w:b/>
                <w:bCs/>
                <w:color w:val="FFFFFF"/>
                <w:rtl/>
              </w:rPr>
            </w:r>
          </w:p>
        </w:tc>
        <w:tc>
          <w:tcPr>
            <w:tcW w:type="dxa" w:w="3326"/>
            <w:shd w:val="clear" w:color="auto" w:fill="c2410c"/>
          </w:tcPr>
          <w:p>
            <w:pPr>
              <w:bidi/>
              <w:spacing w:before="0" w:after="40"/>
              <w:jc w:val="both"/>
            </w:pPr>
            <w:r>
              <w:rPr>
                <w:b/>
                <w:bCs/>
                <w:color w:val="FFFFFF"/>
                <w:rtl/>
              </w:rPr>
              <w:t>בשורות 26–30</w:t>
            </w:r>
          </w:p>
        </w:tc>
        <w:tc>
          <w:tcPr>
            <w:tcW w:type="dxa" w:w="3326"/>
            <w:shd w:val="clear" w:color="auto" w:fill="c2410c"/>
          </w:tcPr>
          <w:p>
            <w:pPr>
              <w:bidi/>
              <w:spacing w:before="0" w:after="40"/>
              <w:jc w:val="both"/>
            </w:pPr>
            <w:r>
              <w:rPr>
                <w:b/>
                <w:bCs/>
                <w:color w:val="FFFFFF"/>
                <w:rtl/>
              </w:rPr>
              <w:t>בשורות 31–34</w:t>
            </w:r>
          </w:p>
        </w:tc>
      </w:tr>
      <w:tr>
        <w:tc>
          <w:tcPr>
            <w:tcW w:type="dxa" w:w="3326"/>
          </w:tcPr>
          <w:p>
            <w:pPr>
              <w:bidi/>
              <w:spacing w:before="0" w:after="40"/>
              <w:jc w:val="both"/>
            </w:pPr>
            <w:r>
              <w:rPr>
                <w:rtl/>
              </w:rPr>
              <w:t>טענת הנגד</w:t>
            </w:r>
          </w:p>
        </w:tc>
        <w:tc>
          <w:tcPr>
            <w:tcW w:type="dxa" w:w="3326"/>
          </w:tcPr>
          <w:p>
            <w:pPr>
              <w:bidi/>
              <w:spacing w:before="0" w:after="40"/>
              <w:jc w:val="both"/>
            </w:pPr>
            <w:r>
              <w:rPr>
                <w:color w:val="0F7A4F"/>
                <w:rtl/>
              </w:rPr>
              <w:t>העיר תוססת מטבעה, ומי שרוצה שקט שיגור בכפר</w:t>
            </w:r>
          </w:p>
        </w:tc>
        <w:tc>
          <w:tcPr>
            <w:tcW w:type="dxa" w:w="3326"/>
          </w:tcPr>
          <w:p>
            <w:pPr>
              <w:bidi/>
              <w:spacing w:before="0" w:after="40"/>
              <w:jc w:val="both"/>
            </w:pPr>
            <w:r>
              <w:rPr>
                <w:color w:val="0F7A4F"/>
                <w:rtl/>
              </w:rPr>
              <w:t>הפתרונות יקרים מדי</w:t>
            </w:r>
          </w:p>
        </w:tc>
      </w:tr>
      <w:tr>
        <w:tc>
          <w:tcPr>
            <w:tcW w:type="dxa" w:w="3326"/>
          </w:tcPr>
          <w:p>
            <w:pPr>
              <w:bidi/>
              <w:spacing w:before="0" w:after="40"/>
              <w:jc w:val="both"/>
            </w:pPr>
            <w:r>
              <w:rPr>
                <w:rtl/>
              </w:rPr>
              <w:t>ההפרכה</w:t>
            </w:r>
          </w:p>
        </w:tc>
        <w:tc>
          <w:tcPr>
            <w:tcW w:type="dxa" w:w="3326"/>
          </w:tcPr>
          <w:p>
            <w:pPr>
              <w:bidi/>
              <w:spacing w:before="0" w:after="40"/>
              <w:jc w:val="both"/>
            </w:pPr>
            <w:r>
              <w:rPr>
                <w:color w:val="0F7A4F"/>
                <w:rtl/>
              </w:rPr>
              <w:t>יש הבדל בין רחוב חי לרעש שאינו פוסק; המטרה היא לאפשר בחירה, לא להשתיק את העיר</w:t>
            </w:r>
          </w:p>
        </w:tc>
        <w:tc>
          <w:tcPr>
            <w:tcW w:type="dxa" w:w="3326"/>
          </w:tcPr>
          <w:p>
            <w:pPr>
              <w:bidi/>
              <w:spacing w:before="0" w:after="40"/>
              <w:jc w:val="both"/>
            </w:pPr>
            <w:r>
              <w:rPr>
                <w:color w:val="0F7A4F"/>
                <w:rtl/>
              </w:rPr>
              <w:t>גם לרעש יש מחיר סמוי (שינה, הישגים, רופאים), וחלק מן הצעדים כמעט אינם עולים כסף</w:t>
            </w:r>
          </w:p>
        </w:tc>
      </w:tr>
    </w:tbl>
    <w:p>
      <w:pPr>
        <w:bidi/>
        <w:spacing w:before="0" w:after="40"/>
        <w:jc w:val="both"/>
      </w:pPr>
    </w:p>
    <w:p>
      <w:pPr>
        <w:bidi/>
        <w:spacing w:before="160" w:after="60"/>
        <w:jc w:val="both"/>
      </w:pPr>
      <w:r>
        <w:rPr>
          <w:b/>
          <w:bCs/>
          <w:sz w:val="26"/>
          <w:szCs w:val="26"/>
          <w:rtl/>
        </w:rPr>
        <w:t>7. הערכה: בשורות 26–30 הכותב מודה («אכן...») שחלק מטענת הנגד נכון. האם ההודאה הזאת מחלישה את הטיעון שלו או מחזקת אותו? נמקו, והביאו נימוק נוסף משלכם בעד עמדת הכותב או נגדה. (6 נק')</w:t>
      </w:r>
    </w:p>
    <w:p>
      <w:pPr>
        <w:bidi/>
        <w:spacing w:before="0" w:after="80"/>
        <w:jc w:val="both"/>
      </w:pPr>
      <w:r>
        <w:rPr>
          <w:color w:val="0F7A4F"/>
          <w:rtl/>
        </w:rPr>
        <w:t>תשובה אפשרית: עמדה מנומקת (1); הסבר: ההודאה מחזקת את אמינות הכותב – הוא נראה הוגן, מבין את הצד השני ומצמצם את דרישתו לדבר סביר (או נימוק מבוסס לעמדה ההפוכה) (3); נימוק נוסף רלוונטי ומוסבר (2).</w:t>
      </w:r>
    </w:p>
    <w:p>
      <w:pPr>
        <w:bidi/>
        <w:spacing w:before="160" w:after="80"/>
        <w:jc w:val="both"/>
      </w:pPr>
      <w:r>
        <w:rPr>
          <w:rFonts w:ascii="Tahoma" w:hAnsi="Tahoma" w:cs="Tahoma"/>
          <w:b/>
          <w:bCs/>
          <w:color w:val="C2410C"/>
          <w:sz w:val="32"/>
          <w:szCs w:val="32"/>
          <w:rtl/>
        </w:rPr>
        <w:t>חלק ב: ידע לשוני (35 נק')</w:t>
      </w:r>
    </w:p>
    <w:p>
      <w:pPr>
        <w:bidi/>
        <w:spacing w:before="160" w:after="60"/>
        <w:jc w:val="both"/>
      </w:pPr>
      <w:r>
        <w:rPr>
          <w:b/>
          <w:bCs/>
          <w:sz w:val="26"/>
          <w:szCs w:val="26"/>
          <w:rtl/>
        </w:rPr>
        <w:t>1. השלימו שורש ובניין לפעלים מן הטקסט. (8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2410c"/>
          </w:tcPr>
          <w:p>
            <w:pPr>
              <w:bidi/>
              <w:spacing w:before="0" w:after="40"/>
              <w:jc w:val="both"/>
            </w:pPr>
            <w:r>
              <w:rPr>
                <w:b/>
                <w:bCs/>
                <w:color w:val="FFFFFF"/>
                <w:rtl/>
              </w:rPr>
              <w:t>פועל</w:t>
            </w:r>
          </w:p>
        </w:tc>
        <w:tc>
          <w:tcPr>
            <w:tcW w:type="dxa" w:w="3326"/>
            <w:shd w:val="clear" w:color="auto" w:fill="c2410c"/>
          </w:tcPr>
          <w:p>
            <w:pPr>
              <w:bidi/>
              <w:spacing w:before="0" w:after="40"/>
              <w:jc w:val="both"/>
            </w:pPr>
            <w:r>
              <w:rPr>
                <w:b/>
                <w:bCs/>
                <w:color w:val="FFFFFF"/>
                <w:rtl/>
              </w:rPr>
              <w:t>שורש</w:t>
            </w:r>
          </w:p>
        </w:tc>
        <w:tc>
          <w:tcPr>
            <w:tcW w:type="dxa" w:w="3326"/>
            <w:shd w:val="clear" w:color="auto" w:fill="c2410c"/>
          </w:tcPr>
          <w:p>
            <w:pPr>
              <w:bidi/>
              <w:spacing w:before="0" w:after="40"/>
              <w:jc w:val="both"/>
            </w:pPr>
            <w:r>
              <w:rPr>
                <w:b/>
                <w:bCs/>
                <w:color w:val="FFFFFF"/>
                <w:rtl/>
              </w:rPr>
              <w:t>בניין</w:t>
            </w:r>
          </w:p>
        </w:tc>
      </w:tr>
      <w:tr>
        <w:tc>
          <w:tcPr>
            <w:tcW w:type="dxa" w:w="3326"/>
          </w:tcPr>
          <w:p>
            <w:pPr>
              <w:bidi/>
              <w:spacing w:before="0" w:after="40"/>
              <w:jc w:val="both"/>
            </w:pPr>
            <w:r>
              <w:rPr>
                <w:rtl/>
              </w:rPr>
              <w:t>מזמזם</w:t>
            </w:r>
          </w:p>
        </w:tc>
        <w:tc>
          <w:tcPr>
            <w:tcW w:type="dxa" w:w="3326"/>
          </w:tcPr>
          <w:p>
            <w:pPr>
              <w:bidi/>
              <w:spacing w:before="0" w:after="40"/>
              <w:jc w:val="both"/>
            </w:pPr>
            <w:r>
              <w:rPr>
                <w:color w:val="0F7A4F"/>
                <w:rtl/>
              </w:rPr>
              <w:t>ז־מ־ז־מ</w:t>
            </w:r>
          </w:p>
        </w:tc>
        <w:tc>
          <w:tcPr>
            <w:tcW w:type="dxa" w:w="3326"/>
          </w:tcPr>
          <w:p>
            <w:pPr>
              <w:bidi/>
              <w:spacing w:before="0" w:after="40"/>
              <w:jc w:val="both"/>
            </w:pPr>
            <w:r>
              <w:rPr>
                <w:color w:val="0F7A4F"/>
                <w:rtl/>
              </w:rPr>
              <w:t>פיעל</w:t>
            </w:r>
          </w:p>
        </w:tc>
      </w:tr>
      <w:tr>
        <w:tc>
          <w:tcPr>
            <w:tcW w:type="dxa" w:w="3326"/>
          </w:tcPr>
          <w:p>
            <w:pPr>
              <w:bidi/>
              <w:spacing w:before="0" w:after="40"/>
              <w:jc w:val="both"/>
            </w:pPr>
            <w:r>
              <w:rPr>
                <w:rtl/>
              </w:rPr>
              <w:t>נערכו</w:t>
            </w:r>
          </w:p>
        </w:tc>
        <w:tc>
          <w:tcPr>
            <w:tcW w:type="dxa" w:w="3326"/>
          </w:tcPr>
          <w:p>
            <w:pPr>
              <w:bidi/>
              <w:spacing w:before="0" w:after="40"/>
              <w:jc w:val="both"/>
            </w:pPr>
            <w:r>
              <w:rPr>
                <w:color w:val="0F7A4F"/>
                <w:rtl/>
              </w:rPr>
              <w:t>ע־ר־כ</w:t>
            </w:r>
          </w:p>
        </w:tc>
        <w:tc>
          <w:tcPr>
            <w:tcW w:type="dxa" w:w="3326"/>
          </w:tcPr>
          <w:p>
            <w:pPr>
              <w:bidi/>
              <w:spacing w:before="0" w:after="40"/>
              <w:jc w:val="both"/>
            </w:pPr>
            <w:r>
              <w:rPr>
                <w:color w:val="0F7A4F"/>
                <w:rtl/>
              </w:rPr>
              <w:t>נפעל</w:t>
            </w:r>
          </w:p>
        </w:tc>
      </w:tr>
      <w:tr>
        <w:tc>
          <w:tcPr>
            <w:tcW w:type="dxa" w:w="3326"/>
          </w:tcPr>
          <w:p>
            <w:pPr>
              <w:bidi/>
              <w:spacing w:before="0" w:after="40"/>
              <w:jc w:val="both"/>
            </w:pPr>
            <w:r>
              <w:rPr>
                <w:rtl/>
              </w:rPr>
              <w:t>התרגלנו</w:t>
            </w:r>
          </w:p>
        </w:tc>
        <w:tc>
          <w:tcPr>
            <w:tcW w:type="dxa" w:w="3326"/>
          </w:tcPr>
          <w:p>
            <w:pPr>
              <w:bidi/>
              <w:spacing w:before="0" w:after="40"/>
              <w:jc w:val="both"/>
            </w:pPr>
            <w:r>
              <w:rPr>
                <w:color w:val="0F7A4F"/>
                <w:rtl/>
              </w:rPr>
              <w:t>ר־ג־ל</w:t>
            </w:r>
          </w:p>
        </w:tc>
        <w:tc>
          <w:tcPr>
            <w:tcW w:type="dxa" w:w="3326"/>
          </w:tcPr>
          <w:p>
            <w:pPr>
              <w:bidi/>
              <w:spacing w:before="0" w:after="40"/>
              <w:jc w:val="both"/>
            </w:pPr>
            <w:r>
              <w:rPr>
                <w:color w:val="0F7A4F"/>
                <w:rtl/>
              </w:rPr>
              <w:t>התפעל</w:t>
            </w:r>
          </w:p>
        </w:tc>
      </w:tr>
      <w:tr>
        <w:tc>
          <w:tcPr>
            <w:tcW w:type="dxa" w:w="3326"/>
          </w:tcPr>
          <w:p>
            <w:pPr>
              <w:bidi/>
              <w:spacing w:before="0" w:after="40"/>
              <w:jc w:val="both"/>
            </w:pPr>
            <w:r>
              <w:rPr>
                <w:rtl/>
              </w:rPr>
              <w:t>להשתיק</w:t>
            </w:r>
          </w:p>
        </w:tc>
        <w:tc>
          <w:tcPr>
            <w:tcW w:type="dxa" w:w="3326"/>
          </w:tcPr>
          <w:p>
            <w:pPr>
              <w:bidi/>
              <w:spacing w:before="0" w:after="40"/>
              <w:jc w:val="both"/>
            </w:pPr>
            <w:r>
              <w:rPr>
                <w:color w:val="0F7A4F"/>
                <w:rtl/>
              </w:rPr>
              <w:t>ש־ת־ק</w:t>
            </w:r>
          </w:p>
        </w:tc>
        <w:tc>
          <w:tcPr>
            <w:tcW w:type="dxa" w:w="3326"/>
          </w:tcPr>
          <w:p>
            <w:pPr>
              <w:bidi/>
              <w:spacing w:before="0" w:after="40"/>
              <w:jc w:val="both"/>
            </w:pPr>
            <w:r>
              <w:rPr>
                <w:color w:val="0F7A4F"/>
                <w:rtl/>
              </w:rPr>
              <w:t>הפעיל</w:t>
            </w:r>
          </w:p>
        </w:tc>
      </w:tr>
    </w:tbl>
    <w:p>
      <w:pPr>
        <w:bidi/>
        <w:spacing w:before="0" w:after="40"/>
        <w:jc w:val="both"/>
      </w:pPr>
    </w:p>
    <w:p>
      <w:pPr>
        <w:bidi/>
        <w:spacing w:before="160" w:after="60"/>
        <w:jc w:val="both"/>
      </w:pPr>
      <w:r>
        <w:rPr>
          <w:b/>
          <w:bCs/>
          <w:sz w:val="26"/>
          <w:szCs w:val="26"/>
          <w:rtl/>
        </w:rPr>
        <w:t>2. המירו לסביל, באותו זמן. כתבו רק את הפועל. (6 נק')</w:t>
      </w:r>
    </w:p>
    <w:p>
      <w:pPr>
        <w:bidi/>
        <w:spacing w:before="0" w:after="40"/>
        <w:jc w:val="both"/>
      </w:pPr>
      <w:r>
        <w:rPr>
          <w:rtl/>
        </w:rPr>
        <w:t>א. העירייה תקבע אזורי שקט. – אזורי שקט ייקבעו על ידי העירייה.</w:t>
      </w:r>
    </w:p>
    <w:p>
      <w:pPr>
        <w:bidi/>
        <w:spacing w:before="0" w:after="40"/>
        <w:jc w:val="both"/>
      </w:pPr>
      <w:r>
        <w:rPr>
          <w:rtl/>
        </w:rPr>
        <w:t>ב. המורים ריפדו את רגלי הכיסאות. – רגלי הכיסאות רופדו על ידי המורים.</w:t>
      </w:r>
    </w:p>
    <w:p>
      <w:pPr>
        <w:bidi/>
        <w:spacing w:before="0" w:after="40"/>
        <w:jc w:val="both"/>
      </w:pPr>
      <w:r>
        <w:rPr>
          <w:rtl/>
        </w:rPr>
        <w:t>ג. המנהלת הקדישה דקה לשקט. – דקה הוקדשה לשקט על ידי המנהלת.</w:t>
      </w:r>
    </w:p>
    <w:p>
      <w:pPr>
        <w:bidi/>
        <w:spacing w:before="160" w:after="60"/>
        <w:jc w:val="both"/>
      </w:pPr>
      <w:r>
        <w:rPr>
          <w:b/>
          <w:bCs/>
          <w:sz w:val="26"/>
          <w:szCs w:val="26"/>
          <w:rtl/>
        </w:rPr>
        <w:t>3. המירו את המשפטים הסבילים לפעילים, והסבירו מה השתנה בהדגשה. (7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2410c"/>
          </w:tcPr>
          <w:p>
            <w:pPr>
              <w:bidi/>
              <w:spacing w:before="0" w:after="40"/>
              <w:jc w:val="both"/>
            </w:pPr>
            <w:r>
              <w:rPr>
                <w:b/>
                <w:bCs/>
                <w:color w:val="FFFFFF"/>
                <w:rtl/>
              </w:rPr>
              <w:t>משפט סביל</w:t>
            </w:r>
          </w:p>
        </w:tc>
        <w:tc>
          <w:tcPr>
            <w:tcW w:type="dxa" w:w="3326"/>
            <w:shd w:val="clear" w:color="auto" w:fill="c2410c"/>
          </w:tcPr>
          <w:p>
            <w:pPr>
              <w:bidi/>
              <w:spacing w:before="0" w:after="40"/>
              <w:jc w:val="both"/>
            </w:pPr>
            <w:r>
              <w:rPr>
                <w:b/>
                <w:bCs/>
                <w:color w:val="FFFFFF"/>
                <w:rtl/>
              </w:rPr>
              <w:t>משפט פעיל</w:t>
            </w:r>
          </w:p>
        </w:tc>
        <w:tc>
          <w:tcPr>
            <w:tcW w:type="dxa" w:w="3326"/>
            <w:shd w:val="clear" w:color="auto" w:fill="c2410c"/>
          </w:tcPr>
          <w:p>
            <w:pPr>
              <w:bidi/>
              <w:spacing w:before="0" w:after="40"/>
              <w:jc w:val="both"/>
            </w:pPr>
            <w:r>
              <w:rPr>
                <w:b/>
                <w:bCs/>
                <w:color w:val="FFFFFF"/>
                <w:rtl/>
              </w:rPr>
              <w:t>מה עבר למרכז?</w:t>
            </w:r>
          </w:p>
        </w:tc>
      </w:tr>
      <w:tr>
        <w:tc>
          <w:tcPr>
            <w:tcW w:type="dxa" w:w="3326"/>
          </w:tcPr>
          <w:p>
            <w:pPr>
              <w:bidi/>
              <w:spacing w:before="0" w:after="40"/>
              <w:jc w:val="both"/>
            </w:pPr>
            <w:r>
              <w:rPr>
                <w:rtl/>
              </w:rPr>
              <w:t>העצים נשתלו על ידי התלמידים.</w:t>
            </w:r>
          </w:p>
        </w:tc>
        <w:tc>
          <w:tcPr>
            <w:tcW w:type="dxa" w:w="3326"/>
          </w:tcPr>
          <w:p>
            <w:pPr>
              <w:bidi/>
              <w:spacing w:before="0" w:after="40"/>
              <w:jc w:val="both"/>
            </w:pPr>
            <w:r>
              <w:rPr>
                <w:color w:val="0F7A4F"/>
                <w:rtl/>
              </w:rPr>
              <w:t>התלמידים שתלו את העצים.</w:t>
            </w:r>
          </w:p>
        </w:tc>
        <w:tc>
          <w:tcPr>
            <w:tcW w:type="dxa" w:w="3326"/>
          </w:tcPr>
          <w:p>
            <w:pPr>
              <w:bidi/>
              <w:spacing w:before="0" w:after="40"/>
              <w:jc w:val="both"/>
            </w:pPr>
            <w:r>
              <w:rPr>
                <w:color w:val="0F7A4F"/>
                <w:rtl/>
              </w:rPr>
              <w:t>מי שעשה: התלמידים</w:t>
            </w:r>
          </w:p>
        </w:tc>
      </w:tr>
      <w:tr>
        <w:tc>
          <w:tcPr>
            <w:tcW w:type="dxa" w:w="3326"/>
          </w:tcPr>
          <w:p>
            <w:pPr>
              <w:bidi/>
              <w:spacing w:before="0" w:after="40"/>
              <w:jc w:val="both"/>
            </w:pPr>
            <w:r>
              <w:rPr>
                <w:rtl/>
              </w:rPr>
              <w:t>הכללים נאכפו על ידי פקחי העירייה.</w:t>
            </w:r>
          </w:p>
        </w:tc>
        <w:tc>
          <w:tcPr>
            <w:tcW w:type="dxa" w:w="3326"/>
          </w:tcPr>
          <w:p>
            <w:pPr>
              <w:bidi/>
              <w:spacing w:before="0" w:after="40"/>
              <w:jc w:val="both"/>
            </w:pPr>
            <w:r>
              <w:rPr>
                <w:color w:val="0F7A4F"/>
                <w:rtl/>
              </w:rPr>
              <w:t>פקחי העירייה אכפו את הכללים.</w:t>
            </w:r>
          </w:p>
        </w:tc>
        <w:tc>
          <w:tcPr>
            <w:tcW w:type="dxa" w:w="3326"/>
          </w:tcPr>
          <w:p>
            <w:pPr>
              <w:bidi/>
              <w:spacing w:before="0" w:after="40"/>
              <w:jc w:val="both"/>
            </w:pPr>
            <w:r>
              <w:rPr>
                <w:color w:val="0F7A4F"/>
                <w:rtl/>
              </w:rPr>
              <w:t>מי שאחראי: הפקחים</w:t>
            </w:r>
          </w:p>
        </w:tc>
      </w:tr>
    </w:tbl>
    <w:p>
      <w:pPr>
        <w:bidi/>
        <w:spacing w:before="0" w:after="40"/>
        <w:jc w:val="both"/>
      </w:pPr>
    </w:p>
    <w:p>
      <w:pPr>
        <w:bidi/>
        <w:spacing w:before="160" w:after="60"/>
        <w:jc w:val="both"/>
      </w:pPr>
      <w:r>
        <w:rPr>
          <w:b/>
          <w:bCs/>
          <w:sz w:val="26"/>
          <w:szCs w:val="26"/>
          <w:rtl/>
        </w:rPr>
        <w:t>4. כל משפט מכיל טעות בהתאם. כתבו את הנשוא הנכון. (8 נק')</w:t>
      </w:r>
    </w:p>
    <w:p>
      <w:pPr>
        <w:bidi/>
        <w:spacing w:before="0" w:after="40"/>
        <w:jc w:val="both"/>
      </w:pPr>
      <w:r>
        <w:rPr>
          <w:rtl/>
        </w:rPr>
        <w:t>א. בשנה שעברה נערך בעיר שלושה מחקרים על רעש. – נערכו</w:t>
      </w:r>
    </w:p>
    <w:p>
      <w:pPr>
        <w:bidi/>
        <w:spacing w:before="0" w:after="40"/>
        <w:jc w:val="both"/>
      </w:pPr>
      <w:r>
        <w:rPr>
          <w:rtl/>
        </w:rPr>
        <w:t>ב. ועדת התושבים החליטו לפנות לעירייה. – החליטה</w:t>
      </w:r>
    </w:p>
    <w:p>
      <w:pPr>
        <w:bidi/>
        <w:spacing w:before="0" w:after="40"/>
        <w:jc w:val="both"/>
      </w:pPr>
      <w:r>
        <w:rPr>
          <w:rtl/>
        </w:rPr>
        <w:t>ג. בפינת השקט הונח כריות וספרים. – הונחו</w:t>
      </w:r>
    </w:p>
    <w:p>
      <w:pPr>
        <w:bidi/>
        <w:spacing w:before="0" w:after="40"/>
        <w:jc w:val="both"/>
      </w:pPr>
      <w:r>
        <w:rPr>
          <w:rtl/>
        </w:rPr>
        <w:t>ד. צוות המורים והתלמידים יצאה לסיור. – יצא</w:t>
      </w:r>
    </w:p>
    <w:p>
      <w:pPr>
        <w:bidi/>
        <w:spacing w:before="160" w:after="60"/>
        <w:jc w:val="both"/>
      </w:pPr>
      <w:r>
        <w:rPr>
          <w:b/>
          <w:bCs/>
          <w:sz w:val="26"/>
          <w:szCs w:val="26"/>
          <w:rtl/>
        </w:rPr>
        <w:t>5. כתבו את המספר הסודר במילים, בהתאם לשם העצם. (6 נק')</w:t>
      </w:r>
    </w:p>
    <w:p>
      <w:pPr>
        <w:bidi/>
        <w:spacing w:before="0" w:after="40"/>
        <w:jc w:val="both"/>
      </w:pPr>
      <w:r>
        <w:rPr>
          <w:rtl/>
        </w:rPr>
        <w:t>א. זו הפעם השנייה שהבעיה עולה בישיבה. (2)</w:t>
      </w:r>
    </w:p>
    <w:p>
      <w:pPr>
        <w:bidi/>
        <w:spacing w:before="0" w:after="40"/>
        <w:jc w:val="both"/>
      </w:pPr>
      <w:r>
        <w:rPr>
          <w:rtl/>
        </w:rPr>
        <w:t>ב. הדקה הראשונה של השיעור מוקדשת לשקט. (1)</w:t>
      </w:r>
    </w:p>
    <w:p>
      <w:pPr>
        <w:bidi/>
        <w:spacing w:before="0" w:after="40"/>
        <w:jc w:val="both"/>
      </w:pPr>
      <w:r>
        <w:rPr>
          <w:rtl/>
        </w:rPr>
        <w:t>ג. השאלה החמש עשרה במבחן הייתה קשה במיוחד. (15)</w:t>
      </w:r>
    </w:p>
    <w:p>
      <w:pPr>
        <w:bidi/>
        <w:spacing w:before="160" w:after="80"/>
        <w:jc w:val="both"/>
      </w:pPr>
      <w:r>
        <w:rPr>
          <w:rFonts w:ascii="Tahoma" w:hAnsi="Tahoma" w:cs="Tahoma"/>
          <w:b/>
          <w:bCs/>
          <w:color w:val="C2410C"/>
          <w:sz w:val="32"/>
          <w:szCs w:val="32"/>
          <w:rtl/>
        </w:rPr>
        <w:t>חלק ג: הבעה בכתב (25 נק')</w:t>
      </w:r>
    </w:p>
    <w:p>
      <w:pPr>
        <w:bidi/>
        <w:spacing w:before="160" w:after="60"/>
        <w:jc w:val="both"/>
      </w:pPr>
      <w:r>
        <w:rPr>
          <w:b/>
          <w:bCs/>
          <w:sz w:val="26"/>
          <w:szCs w:val="26"/>
          <w:rtl/>
        </w:rPr>
        <w:t>1. כתבו מכתב רשמי (כ־250 מילים) לראש העירייה, ובו בקשה לקבוע «אזור שקט» סביב בית הספר שלכם. הקפידו על: כל רכיבי המכתב הרשמי (מקום ותאריך, לכבוד, הנדון, פנייה, סיום וחתימה); טענה ובקשה ברורות; שני נימוקים לפחות, עם הסבר והוכחה – אפשר להיעזר בטקסט «הזכות לשקט»; טענת נגד והפרכה; הצעה מעשית אחת לפחות; לשון רשמית ומנומסת, מילות קישור, כתיב ופיסוק. (25 נק')</w:t>
      </w:r>
    </w:p>
    <w:p>
      <w:pPr>
        <w:bidi/>
        <w:spacing w:before="0" w:after="80"/>
        <w:jc w:val="both"/>
      </w:pPr>
      <w:r>
        <w:rPr>
          <w:color w:val="0F7A4F"/>
          <w:rtl/>
        </w:rPr>
        <w:t>תשובה אפשרית: מחוון: רכיבי מכתב רשמי (3); טענה ובקשה ברורות (3); שני נימוקים לפחות עם הסבר והוכחה, שילוב מידע מן הטקסט במילים שלנו (6); טענת נגד והפרכה (4); הצעה מעשית (2); משלב רשמי ומילות קישור (3); לשון, התאם, כתיב ופיסוק (4).</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