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ט'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David" w:hAnsi="David" w:cs="David"/>
          <w:b/>
          <w:bCs/>
          <w:color w:val="9F1239"/>
          <w:sz w:val="44"/>
          <w:szCs w:val="44"/>
          <w:rtl/>
        </w:rPr>
        <w:t>כתיבה ברצפים לוגיים: טיעון, השוואה ותופעה</w:t>
      </w:r>
    </w:p>
    <w:p>
      <w:pPr>
        <w:bidi/>
        <w:spacing w:before="160" w:after="60"/>
        <w:jc w:val="both"/>
      </w:pPr>
      <w:r>
        <w:rPr>
          <w:b/>
          <w:bCs/>
          <w:sz w:val="26"/>
          <w:szCs w:val="26"/>
          <w:rtl/>
        </w:rPr>
        <w:t>1. מיינו את חלקי הטקסט הטיעוני לפי מקומם.</w:t>
      </w:r>
    </w:p>
    <w:p>
      <w:pPr>
        <w:bidi/>
        <w:spacing w:before="0" w:after="80"/>
        <w:jc w:val="both"/>
      </w:pPr>
      <w:r>
        <w:rPr>
          <w:color w:val="9F1239"/>
          <w:sz w:val="24"/>
          <w:szCs w:val="24"/>
          <w:rtl/>
        </w:rPr>
        <w:t>המילים: הצגת הנושא והטענה  |  נימוק עם נתון  |  נימוק עם דוגמה  |  טענה נגדית והפרכתה  |  חזרה על הטענה בניסוח חדש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פתיחה</w:t>
            </w:r>
          </w:p>
        </w:tc>
        <w:tc>
          <w:tcPr>
            <w:tcW w:type="dxa" w:w="3326"/>
            <w:shd w:val="clear" w:color="auto" w:fill="9f1239"/>
          </w:tcPr>
          <w:p>
            <w:pPr>
              <w:bidi/>
              <w:spacing w:before="0" w:after="40"/>
              <w:jc w:val="both"/>
            </w:pPr>
            <w:r>
              <w:rPr>
                <w:b/>
                <w:bCs/>
                <w:color w:val="FFFFFF"/>
                <w:rtl/>
              </w:rPr>
              <w:t>גוף</w:t>
            </w:r>
          </w:p>
        </w:tc>
        <w:tc>
          <w:tcPr>
            <w:tcW w:type="dxa" w:w="3326"/>
            <w:shd w:val="clear" w:color="auto" w:fill="9f1239"/>
          </w:tcPr>
          <w:p>
            <w:pPr>
              <w:bidi/>
              <w:spacing w:before="0" w:after="40"/>
              <w:jc w:val="both"/>
            </w:pPr>
            <w:r>
              <w:rPr>
                <w:b/>
                <w:bCs/>
                <w:color w:val="FFFFFF"/>
                <w:rtl/>
              </w:rPr>
              <w:t>סיום</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כתבו ליד כל נימוק: חזק או חלש, והסבירו במילה אחת או שתיים.</w:t>
      </w:r>
    </w:p>
    <w:p>
      <w:pPr>
        <w:bidi/>
        <w:spacing w:before="0" w:after="100"/>
        <w:jc w:val="both"/>
      </w:pPr>
      <w:r>
        <w:rPr>
          <w:rtl/>
        </w:rPr>
        <w:t>א. כל החברים שלי חושבים שצריך לבטל את התלבושת האחידה.</w:t>
      </w:r>
    </w:p>
    <w:p>
      <w:pPr>
        <w:bidi/>
        <w:spacing w:before="0" w:after="100"/>
        <w:jc w:val="both"/>
      </w:pPr>
      <w:r>
        <w:rPr>
          <w:rtl/>
        </w:rPr>
        <w:t>ב. בסקר בבית הספר 65% מההורים דיווחו שהתלבושת חוסכת כסף.</w:t>
      </w:r>
    </w:p>
    <w:p>
      <w:pPr>
        <w:bidi/>
        <w:spacing w:before="0" w:after="100"/>
        <w:jc w:val="both"/>
      </w:pPr>
      <w:r>
        <w:rPr>
          <w:rtl/>
        </w:rPr>
        <w:t>ג. מי שתומך בתלבושת פשוט לא מבין כלום.</w:t>
      </w:r>
    </w:p>
    <w:p>
      <w:pPr>
        <w:bidi/>
        <w:spacing w:before="0" w:after="100"/>
        <w:jc w:val="both"/>
      </w:pPr>
      <w:r>
        <w:rPr>
          <w:rtl/>
        </w:rPr>
        <w:t>ד. התלבושת מצמצמת תחרות על בגדים ממותגים, כפי שסיפרו תלמידים בכיתה.</w:t>
      </w:r>
    </w:p>
    <w:p>
      <w:pPr>
        <w:bidi/>
        <w:spacing w:before="160" w:after="60"/>
        <w:jc w:val="both"/>
      </w:pPr>
      <w:r>
        <w:rPr>
          <w:b/>
          <w:bCs/>
          <w:sz w:val="26"/>
          <w:szCs w:val="26"/>
          <w:rtl/>
        </w:rPr>
        <w:t>3. השלימו מילת קישור מן המחסן.</w:t>
      </w:r>
    </w:p>
    <w:p>
      <w:pPr>
        <w:bidi/>
        <w:spacing w:before="0" w:after="80"/>
        <w:jc w:val="both"/>
      </w:pPr>
      <w:r>
        <w:rPr>
          <w:color w:val="9F1239"/>
          <w:sz w:val="24"/>
          <w:szCs w:val="24"/>
          <w:rtl/>
        </w:rPr>
        <w:t>מחסן מילים: נוסף על כך  |  אולם  |  לפיכך  |  לדוגמה  |  יש הטוענים</w:t>
      </w:r>
    </w:p>
    <w:p>
      <w:pPr>
        <w:bidi/>
        <w:spacing w:before="0" w:after="60"/>
        <w:jc w:val="both"/>
      </w:pPr>
      <w:r>
        <w:rPr>
          <w:rtl/>
        </w:rPr>
        <w:t>א. ספורט משפר את הבריאות. __________, הוא מחזק קשרים חברתיים.</w:t>
      </w:r>
    </w:p>
    <w:p>
      <w:pPr>
        <w:bidi/>
        <w:spacing w:before="0" w:after="60"/>
        <w:jc w:val="both"/>
      </w:pPr>
      <w:r>
        <w:rPr>
          <w:rtl/>
        </w:rPr>
        <w:t>ב. __________ שאין מספיק זמן לספורט.</w:t>
      </w:r>
    </w:p>
    <w:p>
      <w:pPr>
        <w:bidi/>
        <w:spacing w:before="0" w:after="60"/>
        <w:jc w:val="both"/>
      </w:pPr>
      <w:r>
        <w:rPr>
          <w:rtl/>
        </w:rPr>
        <w:t>ג. __________ אפשר לשלב פעילות קצרה גם ביום עמוס.</w:t>
      </w:r>
    </w:p>
    <w:p>
      <w:pPr>
        <w:bidi/>
        <w:spacing w:before="0" w:after="60"/>
        <w:jc w:val="both"/>
      </w:pPr>
      <w:r>
        <w:rPr>
          <w:rtl/>
        </w:rPr>
        <w:t>ד. __________, הליכה של עשרים דקות לבית הספר.</w:t>
      </w:r>
    </w:p>
    <w:p>
      <w:pPr>
        <w:bidi/>
        <w:spacing w:before="0" w:after="60"/>
        <w:jc w:val="both"/>
      </w:pPr>
      <w:r>
        <w:rPr>
          <w:rtl/>
        </w:rPr>
        <w:t>ה. ספורט תורם לגוף ולנפש; __________ כדאי להוסיף שיעור ספורט.</w:t>
      </w:r>
    </w:p>
    <w:p>
      <w:pPr>
        <w:bidi/>
        <w:spacing w:before="160" w:after="60"/>
        <w:jc w:val="both"/>
      </w:pPr>
      <w:r>
        <w:rPr>
          <w:b/>
          <w:bCs/>
          <w:sz w:val="26"/>
          <w:szCs w:val="26"/>
          <w:rtl/>
        </w:rPr>
        <w:t>4. תכננו טקסט טיעוני בנושא «האם להאריך את ההפסקה הגדולה?».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מה תכתבו</w:t>
            </w:r>
          </w:p>
        </w:tc>
      </w:tr>
      <w:tr>
        <w:tc>
          <w:tcPr>
            <w:tcW w:type="dxa" w:w="4989"/>
          </w:tcPr>
          <w:p>
            <w:pPr>
              <w:bidi/>
              <w:spacing w:before="0" w:after="40"/>
              <w:jc w:val="both"/>
            </w:pPr>
            <w:r>
              <w:rPr>
                <w:rtl/>
              </w:rPr>
              <w:t>טענה</w:t>
            </w:r>
          </w:p>
        </w:tc>
        <w:tc>
          <w:tcPr>
            <w:tcW w:type="dxa" w:w="4989"/>
          </w:tcPr>
          <w:p>
            <w:pPr>
              <w:bidi/>
              <w:spacing w:before="0" w:after="40"/>
              <w:jc w:val="both"/>
            </w:pPr>
            <w:r>
              <w:rPr>
                <w:rtl/>
              </w:rPr>
            </w:r>
          </w:p>
        </w:tc>
      </w:tr>
      <w:tr>
        <w:tc>
          <w:tcPr>
            <w:tcW w:type="dxa" w:w="4989"/>
          </w:tcPr>
          <w:p>
            <w:pPr>
              <w:bidi/>
              <w:spacing w:before="0" w:after="40"/>
              <w:jc w:val="both"/>
            </w:pPr>
            <w:r>
              <w:rPr>
                <w:rtl/>
              </w:rPr>
              <w:t>נימוק 1</w:t>
            </w:r>
          </w:p>
        </w:tc>
        <w:tc>
          <w:tcPr>
            <w:tcW w:type="dxa" w:w="4989"/>
          </w:tcPr>
          <w:p>
            <w:pPr>
              <w:bidi/>
              <w:spacing w:before="0" w:after="40"/>
              <w:jc w:val="both"/>
            </w:pPr>
            <w:r>
              <w:rPr>
                <w:rtl/>
              </w:rPr>
            </w:r>
          </w:p>
        </w:tc>
      </w:tr>
      <w:tr>
        <w:tc>
          <w:tcPr>
            <w:tcW w:type="dxa" w:w="4989"/>
          </w:tcPr>
          <w:p>
            <w:pPr>
              <w:bidi/>
              <w:spacing w:before="0" w:after="40"/>
              <w:jc w:val="both"/>
            </w:pPr>
            <w:r>
              <w:rPr>
                <w:rtl/>
              </w:rPr>
              <w:t>נימוק 2</w:t>
            </w:r>
          </w:p>
        </w:tc>
        <w:tc>
          <w:tcPr>
            <w:tcW w:type="dxa" w:w="4989"/>
          </w:tcPr>
          <w:p>
            <w:pPr>
              <w:bidi/>
              <w:spacing w:before="0" w:after="40"/>
              <w:jc w:val="both"/>
            </w:pPr>
            <w:r>
              <w:rPr>
                <w:rtl/>
              </w:rPr>
            </w:r>
          </w:p>
        </w:tc>
      </w:tr>
      <w:tr>
        <w:tc>
          <w:tcPr>
            <w:tcW w:type="dxa" w:w="4989"/>
          </w:tcPr>
          <w:p>
            <w:pPr>
              <w:bidi/>
              <w:spacing w:before="0" w:after="40"/>
              <w:jc w:val="both"/>
            </w:pPr>
            <w:r>
              <w:rPr>
                <w:rtl/>
              </w:rPr>
              <w:t>טענה נגדית</w:t>
            </w:r>
          </w:p>
        </w:tc>
        <w:tc>
          <w:tcPr>
            <w:tcW w:type="dxa" w:w="4989"/>
          </w:tcPr>
          <w:p>
            <w:pPr>
              <w:bidi/>
              <w:spacing w:before="0" w:after="40"/>
              <w:jc w:val="both"/>
            </w:pPr>
            <w:r>
              <w:rPr>
                <w:rtl/>
              </w:rPr>
            </w:r>
          </w:p>
        </w:tc>
      </w:tr>
      <w:tr>
        <w:tc>
          <w:tcPr>
            <w:tcW w:type="dxa" w:w="4989"/>
          </w:tcPr>
          <w:p>
            <w:pPr>
              <w:bidi/>
              <w:spacing w:before="0" w:after="40"/>
              <w:jc w:val="both"/>
            </w:pPr>
            <w:r>
              <w:rPr>
                <w:rtl/>
              </w:rPr>
              <w:t>הפרכה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בחרו את התשובה הנכונה.</w:t>
      </w:r>
    </w:p>
    <w:p>
      <w:pPr>
        <w:bidi/>
        <w:spacing w:before="0" w:after="20"/>
        <w:jc w:val="both"/>
      </w:pPr>
      <w:r>
        <w:rPr>
          <w:rtl/>
        </w:rPr>
        <w:t>א. איזה משפט מתאים לפתיחה של טקסט טיעוני?</w:t>
      </w:r>
    </w:p>
    <w:p>
      <w:pPr>
        <w:bidi/>
        <w:spacing w:before="0" w:after="80"/>
        <w:jc w:val="both"/>
      </w:pPr>
      <w:r>
        <w:rPr>
          <w:rtl/>
        </w:rPr>
        <w:t xml:space="preserve">   ○ «לסיכום, ראינו ש...»      ○ «בשנים האחרונות מתווכחים על..., ולדעתי...»      ○ «יש הטוענים ש..., אך...»      ○ «לדוגמה, אחי...»</w:t>
      </w:r>
    </w:p>
    <w:p>
      <w:pPr>
        <w:bidi/>
        <w:spacing w:before="0" w:after="20"/>
        <w:jc w:val="both"/>
      </w:pPr>
      <w:r>
        <w:rPr>
          <w:rtl/>
        </w:rPr>
        <w:t>ב. איזה משפט כתוב בלשון רשמית?</w:t>
      </w:r>
    </w:p>
    <w:p>
      <w:pPr>
        <w:bidi/>
        <w:spacing w:before="0" w:after="80"/>
        <w:jc w:val="both"/>
      </w:pPr>
      <w:r>
        <w:rPr>
          <w:rtl/>
        </w:rPr>
        <w:t xml:space="preserve">   ○ «הרעיון הזה סתם מבאס»      ○ «לרעיון יש חסרונות משמעותיים»      ○ «זה ממש לא בא בטוב»</w:t>
      </w:r>
    </w:p>
    <w:p>
      <w:pPr>
        <w:bidi/>
        <w:spacing w:before="160" w:after="60"/>
        <w:jc w:val="both"/>
      </w:pPr>
      <w:r>
        <w:rPr>
          <w:b/>
          <w:bCs/>
          <w:sz w:val="26"/>
          <w:szCs w:val="26"/>
          <w:rtl/>
        </w:rPr>
        <w:t>6. התאימו את מילת הקישור לתפקידה.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יתר על כן</w:t>
            </w:r>
          </w:p>
        </w:tc>
        <w:tc>
          <w:tcPr>
            <w:tcW w:type="dxa" w:w="4989"/>
          </w:tcPr>
          <w:p>
            <w:pPr>
              <w:bidi/>
              <w:spacing w:before="0" w:after="40"/>
              <w:jc w:val="both"/>
            </w:pPr>
            <w:r>
              <w:rPr>
                <w:rtl/>
              </w:rPr>
              <w:t>[   ] דוגמה</w:t>
            </w:r>
          </w:p>
        </w:tc>
      </w:tr>
      <w:tr>
        <w:tc>
          <w:tcPr>
            <w:tcW w:type="dxa" w:w="4989"/>
          </w:tcPr>
          <w:p>
            <w:pPr>
              <w:bidi/>
              <w:spacing w:before="0" w:after="40"/>
              <w:jc w:val="both"/>
            </w:pPr>
            <w:r>
              <w:rPr>
                <w:rtl/>
              </w:rPr>
              <w:t>2. לעומת זאת</w:t>
            </w:r>
          </w:p>
        </w:tc>
        <w:tc>
          <w:tcPr>
            <w:tcW w:type="dxa" w:w="4989"/>
          </w:tcPr>
          <w:p>
            <w:pPr>
              <w:bidi/>
              <w:spacing w:before="0" w:after="40"/>
              <w:jc w:val="both"/>
            </w:pPr>
            <w:r>
              <w:rPr>
                <w:rtl/>
              </w:rPr>
              <w:t>[   ] ויתור והפרכה</w:t>
            </w:r>
          </w:p>
        </w:tc>
      </w:tr>
      <w:tr>
        <w:tc>
          <w:tcPr>
            <w:tcW w:type="dxa" w:w="4989"/>
          </w:tcPr>
          <w:p>
            <w:pPr>
              <w:bidi/>
              <w:spacing w:before="0" w:after="40"/>
              <w:jc w:val="both"/>
            </w:pPr>
            <w:r>
              <w:rPr>
                <w:rtl/>
              </w:rPr>
              <w:t>3. מכאן ש־</w:t>
            </w:r>
          </w:p>
        </w:tc>
        <w:tc>
          <w:tcPr>
            <w:tcW w:type="dxa" w:w="4989"/>
          </w:tcPr>
          <w:p>
            <w:pPr>
              <w:bidi/>
              <w:spacing w:before="0" w:after="40"/>
              <w:jc w:val="both"/>
            </w:pPr>
            <w:r>
              <w:rPr>
                <w:rtl/>
              </w:rPr>
              <w:t>[   ] מסקנה</w:t>
            </w:r>
          </w:p>
        </w:tc>
      </w:tr>
      <w:tr>
        <w:tc>
          <w:tcPr>
            <w:tcW w:type="dxa" w:w="4989"/>
          </w:tcPr>
          <w:p>
            <w:pPr>
              <w:bidi/>
              <w:spacing w:before="0" w:after="40"/>
              <w:jc w:val="both"/>
            </w:pPr>
            <w:r>
              <w:rPr>
                <w:rtl/>
              </w:rPr>
              <w:t>4. למשל</w:t>
            </w:r>
          </w:p>
        </w:tc>
        <w:tc>
          <w:tcPr>
            <w:tcW w:type="dxa" w:w="4989"/>
          </w:tcPr>
          <w:p>
            <w:pPr>
              <w:bidi/>
              <w:spacing w:before="0" w:after="40"/>
              <w:jc w:val="both"/>
            </w:pPr>
            <w:r>
              <w:rPr>
                <w:rtl/>
              </w:rPr>
              <w:t>[   ] ניגוד</w:t>
            </w:r>
          </w:p>
        </w:tc>
      </w:tr>
      <w:tr>
        <w:tc>
          <w:tcPr>
            <w:tcW w:type="dxa" w:w="4989"/>
          </w:tcPr>
          <w:p>
            <w:pPr>
              <w:bidi/>
              <w:spacing w:before="0" w:after="40"/>
              <w:jc w:val="both"/>
            </w:pPr>
            <w:r>
              <w:rPr>
                <w:rtl/>
              </w:rPr>
              <w:t>5. אומנם... אך</w:t>
            </w:r>
          </w:p>
        </w:tc>
        <w:tc>
          <w:tcPr>
            <w:tcW w:type="dxa" w:w="4989"/>
          </w:tcPr>
          <w:p>
            <w:pPr>
              <w:bidi/>
              <w:spacing w:before="0" w:after="40"/>
              <w:jc w:val="both"/>
            </w:pPr>
            <w:r>
              <w:rPr>
                <w:rtl/>
              </w:rPr>
              <w:t>[   ] הוספה</w:t>
            </w:r>
          </w:p>
        </w:tc>
      </w:tr>
    </w:tbl>
    <w:p>
      <w:pPr>
        <w:bidi/>
        <w:spacing w:before="0" w:after="40"/>
        <w:jc w:val="both"/>
      </w:pPr>
    </w:p>
    <w:p>
      <w:pPr>
        <w:bidi/>
        <w:spacing w:before="120" w:after="40"/>
        <w:jc w:val="center"/>
      </w:pPr>
      <w:r>
        <w:rPr>
          <w:rFonts w:ascii="David" w:hAnsi="David" w:cs="David"/>
          <w:b/>
          <w:bCs/>
          <w:color w:val="9F1239"/>
          <w:sz w:val="30"/>
          <w:szCs w:val="30"/>
          <w:rtl/>
        </w:rPr>
        <w:t>פסקה מתוך חיבור של תלמיד*</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4"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2"/>
                <w:szCs w:val="22"/>
                <w:rtl/>
              </w:rPr>
              <w:t>לדעתי צריך לאסור על משחקי מחשב. זה ממש הורס את הראש וכולם יודעים את זה. גם אחי</w:t>
              <w:br/>
            </w:r>
            <w:r>
              <w:rPr>
                <w:rFonts w:ascii="Arial" w:hAnsi="Arial" w:cs="Arial"/>
                <w:sz w:val="22"/>
                <w:szCs w:val="22"/>
                <w:rtl/>
              </w:rPr>
              <w:t>משחק כל היום ולא עושה שיעורים. ומי שאומר שזה מפתח חשיבה פשוט מחפש תירוצים. לכן</w:t>
              <w:br/>
            </w:r>
            <w:r>
              <w:rPr>
                <w:rFonts w:ascii="Arial" w:hAnsi="Arial" w:cs="Arial"/>
                <w:sz w:val="22"/>
                <w:szCs w:val="22"/>
                <w:rtl/>
              </w:rPr>
              <w:t>חייבים לאסור את זה.</w:t>
            </w:r>
          </w:p>
        </w:tc>
      </w:tr>
    </w:tbl>
    <w:p>
      <w:pPr>
        <w:bidi/>
        <w:spacing w:before="0" w:after="40"/>
        <w:jc w:val="both"/>
      </w:pPr>
    </w:p>
    <w:p>
      <w:pPr>
        <w:bidi/>
        <w:spacing w:before="0" w:after="120"/>
        <w:jc w:val="both"/>
      </w:pPr>
      <w:r>
        <w:rPr>
          <w:color w:val="5B6476"/>
          <w:sz w:val="20"/>
          <w:szCs w:val="20"/>
          <w:rtl/>
        </w:rPr>
        <w:t>* נכתב על ידי עמית ארד, 2016.</w:t>
      </w:r>
    </w:p>
    <w:p>
      <w:pPr>
        <w:bidi/>
        <w:spacing w:before="160" w:after="60"/>
        <w:jc w:val="both"/>
      </w:pPr>
      <w:r>
        <w:rPr>
          <w:b/>
          <w:bCs/>
          <w:sz w:val="26"/>
          <w:szCs w:val="26"/>
          <w:rtl/>
        </w:rPr>
        <w:t>8. לפי «פסקה מתוך חיבור של תלמיד»: מצאו את הבעיות בפסקה וכתבו לכל אחת תיקון.</w:t>
      </w:r>
    </w:p>
    <w:p>
      <w:pPr>
        <w:bidi/>
        <w:spacing w:before="0" w:after="100"/>
        <w:jc w:val="both"/>
      </w:pPr>
      <w:r>
        <w:rPr>
          <w:rtl/>
        </w:rPr>
        <w:t>א. «זה ממש הורס את הראש»</w:t>
      </w:r>
    </w:p>
    <w:p>
      <w:pPr>
        <w:bidi/>
        <w:spacing w:before="0" w:after="100"/>
        <w:jc w:val="both"/>
      </w:pPr>
      <w:r>
        <w:rPr>
          <w:rtl/>
        </w:rPr>
        <w:t>ב. «כולם יודעים את זה»</w:t>
      </w:r>
    </w:p>
    <w:p>
      <w:pPr>
        <w:bidi/>
        <w:spacing w:before="0" w:after="100"/>
        <w:jc w:val="both"/>
      </w:pPr>
      <w:r>
        <w:rPr>
          <w:rtl/>
        </w:rPr>
        <w:t>ג. «גם אחי משחק כל היום»</w:t>
      </w:r>
    </w:p>
    <w:p>
      <w:pPr>
        <w:bidi/>
        <w:spacing w:before="0" w:after="100"/>
        <w:jc w:val="both"/>
      </w:pPr>
      <w:r>
        <w:rPr>
          <w:rtl/>
        </w:rPr>
        <w:t>ד. «פשוט מחפש תירוצים»</w:t>
      </w:r>
    </w:p>
    <w:p>
      <w:pPr>
        <w:bidi/>
        <w:spacing w:before="0" w:after="100"/>
        <w:jc w:val="both"/>
      </w:pPr>
      <w:r>
        <w:rPr>
          <w:rtl/>
        </w:rPr>
        <w:t>ה. «חייבים לאסור»</w:t>
      </w:r>
    </w:p>
    <w:p>
      <w:pPr>
        <w:bidi/>
        <w:spacing w:before="160" w:after="60"/>
        <w:jc w:val="both"/>
      </w:pPr>
      <w:r>
        <w:rPr>
          <w:b/>
          <w:bCs/>
          <w:sz w:val="26"/>
          <w:szCs w:val="26"/>
          <w:rtl/>
        </w:rPr>
        <w:t>9. שכתבו את «פסקה מתוך חיבור של תלמיד» בלשון רשמית: טענה מנומקת, נימוק מבוסס, טענה נגדית והפרכה (5–6 משפטים).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תכננו טקסט השוואתי: ספר מודפס לעומת ספר דיגיטלי.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נקודת השוואה</w:t>
            </w:r>
          </w:p>
        </w:tc>
        <w:tc>
          <w:tcPr>
            <w:tcW w:type="dxa" w:w="3326"/>
            <w:shd w:val="clear" w:color="auto" w:fill="9f1239"/>
          </w:tcPr>
          <w:p>
            <w:pPr>
              <w:bidi/>
              <w:spacing w:before="0" w:after="40"/>
              <w:jc w:val="both"/>
            </w:pPr>
            <w:r>
              <w:rPr>
                <w:b/>
                <w:bCs/>
                <w:color w:val="FFFFFF"/>
                <w:rtl/>
              </w:rPr>
              <w:t>ספר מודפס</w:t>
            </w:r>
          </w:p>
        </w:tc>
        <w:tc>
          <w:tcPr>
            <w:tcW w:type="dxa" w:w="3326"/>
            <w:shd w:val="clear" w:color="auto" w:fill="9f1239"/>
          </w:tcPr>
          <w:p>
            <w:pPr>
              <w:bidi/>
              <w:spacing w:before="0" w:after="40"/>
              <w:jc w:val="both"/>
            </w:pPr>
            <w:r>
              <w:rPr>
                <w:b/>
                <w:bCs/>
                <w:color w:val="FFFFFF"/>
                <w:rtl/>
              </w:rPr>
              <w:t>ספר דיגיטלי</w:t>
            </w:r>
          </w:p>
        </w:tc>
      </w:tr>
      <w:tr>
        <w:tc>
          <w:tcPr>
            <w:tcW w:type="dxa" w:w="3326"/>
          </w:tcPr>
          <w:p>
            <w:pPr>
              <w:bidi/>
              <w:spacing w:before="0" w:after="40"/>
              <w:jc w:val="both"/>
            </w:pPr>
            <w:r>
              <w:rPr>
                <w:rtl/>
              </w:rPr>
              <w:t>נוחות בנשיאה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מחיר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השפעה על העיניים</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נכון או לא נכון? תקנו.</w:t>
      </w:r>
    </w:p>
    <w:p>
      <w:pPr>
        <w:bidi/>
        <w:spacing w:before="0" w:after="60"/>
        <w:jc w:val="both"/>
      </w:pPr>
      <w:r>
        <w:rPr>
          <w:rtl/>
        </w:rPr>
        <w:t>א. בטקסט טיעוני כדאי להציג גם את העמדה הנגדית.      נכון / לא נכון</w:t>
      </w:r>
    </w:p>
    <w:p>
      <w:pPr>
        <w:bidi/>
        <w:spacing w:before="0" w:after="60"/>
        <w:jc w:val="both"/>
      </w:pPr>
      <w:r>
        <w:rPr>
          <w:rtl/>
        </w:rPr>
        <w:t>ב. כל הנימוקים צריכים להופיע בפסקה אחת.      נכון / לא נכון</w:t>
      </w:r>
    </w:p>
    <w:p>
      <w:pPr>
        <w:bidi/>
        <w:spacing w:before="0" w:after="60"/>
        <w:jc w:val="both"/>
      </w:pPr>
      <w:r>
        <w:rPr>
          <w:rtl/>
        </w:rPr>
        <w:t>ג. בסיום מעתיקים את משפט הפתיחה מילה במילה.      נכון / לא נכון</w:t>
      </w:r>
    </w:p>
    <w:p>
      <w:pPr>
        <w:bidi/>
        <w:spacing w:before="0" w:after="60"/>
        <w:jc w:val="both"/>
      </w:pPr>
      <w:r>
        <w:rPr>
          <w:rtl/>
        </w:rPr>
        <w:t>ד. השוואה טובה בנויה לפי נקודות השוואה ולא רק תיאור של כל צד בנפרד.      נכון / לא נכון</w:t>
      </w:r>
    </w:p>
    <w:p>
      <w:pPr>
        <w:bidi/>
        <w:spacing w:before="160" w:after="60"/>
        <w:jc w:val="both"/>
      </w:pPr>
      <w:r>
        <w:rPr>
          <w:b/>
          <w:bCs/>
          <w:sz w:val="26"/>
          <w:szCs w:val="26"/>
          <w:rtl/>
        </w:rPr>
        <w:t>12. השלימו את המילה החסרה בתיאור תופעה.</w:t>
      </w:r>
    </w:p>
    <w:p>
      <w:pPr>
        <w:bidi/>
        <w:spacing w:before="0" w:after="60"/>
        <w:jc w:val="both"/>
      </w:pPr>
      <w:r>
        <w:rPr>
          <w:rtl/>
        </w:rPr>
        <w:t>א. אחד ה__________ לירידה בקריאת ספרים הוא זמן המסך.</w:t>
      </w:r>
    </w:p>
    <w:p>
      <w:pPr>
        <w:bidi/>
        <w:spacing w:before="0" w:after="60"/>
        <w:jc w:val="both"/>
      </w:pPr>
      <w:r>
        <w:rPr>
          <w:rtl/>
        </w:rPr>
        <w:t>ב. כתוצאה מ__________, אוצר המילים של צעירים עלול להצטמצם.</w:t>
      </w:r>
    </w:p>
    <w:p>
      <w:pPr>
        <w:bidi/>
        <w:spacing w:before="0" w:after="60"/>
        <w:jc w:val="both"/>
      </w:pPr>
      <w:r>
        <w:rPr>
          <w:rtl/>
        </w:rPr>
        <w:t>ג. כדי להתמודד עם הבעיה, אפשר להציע __________: שעת קריאה קבועה.</w:t>
      </w:r>
    </w:p>
    <w:p>
      <w:pPr>
        <w:bidi/>
        <w:spacing w:before="160" w:after="60"/>
        <w:jc w:val="both"/>
      </w:pPr>
      <w:r>
        <w:rPr>
          <w:b/>
          <w:bCs/>
          <w:sz w:val="26"/>
          <w:szCs w:val="26"/>
          <w:rtl/>
        </w:rPr>
        <w:t>13. כתבו טקסט טיעוני (14–18 שורות) בנושא «האם כדאי שבתי ספר יתחילו את הלימודים בתשע?». כללו פתיחה עם טענה, שני נימוקים לפחות, טענה נגדית והפרכתה, וסיום. הקפידו על מילות קישור ועל לשון רשמית.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דף עבודה – תשובות</w:t>
      </w:r>
    </w:p>
    <w:p>
      <w:pPr>
        <w:bidi/>
        <w:spacing w:before="0" w:after="120"/>
        <w:jc w:val="both"/>
      </w:pPr>
      <w:r>
        <w:rPr>
          <w:rFonts w:ascii="David" w:hAnsi="David" w:cs="David"/>
          <w:b/>
          <w:bCs/>
          <w:color w:val="0F7A4F"/>
          <w:sz w:val="36"/>
          <w:szCs w:val="36"/>
          <w:rtl/>
        </w:rPr>
        <w:t>תשובות – כתיבה ברצפים לוגיים: טיעון, השוואה ותופעה</w:t>
      </w:r>
    </w:p>
    <w:p>
      <w:pPr>
        <w:bidi/>
        <w:spacing w:before="160" w:after="60"/>
        <w:jc w:val="both"/>
      </w:pPr>
      <w:r>
        <w:rPr>
          <w:b/>
          <w:bCs/>
          <w:sz w:val="26"/>
          <w:szCs w:val="26"/>
          <w:rtl/>
        </w:rPr>
        <w:t>1. מיינו את חלקי הטקסט הטיעוני לפי מקומם.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פתיחה</w:t>
            </w:r>
          </w:p>
        </w:tc>
        <w:tc>
          <w:tcPr>
            <w:tcW w:type="dxa" w:w="3326"/>
            <w:shd w:val="clear" w:color="auto" w:fill="9f1239"/>
          </w:tcPr>
          <w:p>
            <w:pPr>
              <w:bidi/>
              <w:spacing w:before="0" w:after="40"/>
              <w:jc w:val="both"/>
            </w:pPr>
            <w:r>
              <w:rPr>
                <w:b/>
                <w:bCs/>
                <w:color w:val="FFFFFF"/>
                <w:rtl/>
              </w:rPr>
              <w:t>גוף</w:t>
            </w:r>
          </w:p>
        </w:tc>
        <w:tc>
          <w:tcPr>
            <w:tcW w:type="dxa" w:w="3326"/>
            <w:shd w:val="clear" w:color="auto" w:fill="9f1239"/>
          </w:tcPr>
          <w:p>
            <w:pPr>
              <w:bidi/>
              <w:spacing w:before="0" w:after="40"/>
              <w:jc w:val="both"/>
            </w:pPr>
            <w:r>
              <w:rPr>
                <w:b/>
                <w:bCs/>
                <w:color w:val="FFFFFF"/>
                <w:rtl/>
              </w:rPr>
              <w:t>סיום</w:t>
            </w:r>
          </w:p>
        </w:tc>
      </w:tr>
      <w:tr>
        <w:tc>
          <w:tcPr>
            <w:tcW w:type="dxa" w:w="3326"/>
          </w:tcPr>
          <w:p>
            <w:pPr>
              <w:bidi/>
              <w:spacing w:before="0" w:after="40"/>
              <w:jc w:val="both"/>
            </w:pPr>
            <w:r>
              <w:rPr>
                <w:rtl/>
              </w:rPr>
              <w:t>הצגת הנושא והטענה</w:t>
            </w:r>
          </w:p>
        </w:tc>
        <w:tc>
          <w:tcPr>
            <w:tcW w:type="dxa" w:w="3326"/>
          </w:tcPr>
          <w:p>
            <w:pPr>
              <w:bidi/>
              <w:spacing w:before="0" w:after="40"/>
              <w:jc w:val="both"/>
            </w:pPr>
            <w:r>
              <w:rPr>
                <w:rtl/>
              </w:rPr>
              <w:t>נימוק עם נתון, נימוק עם דוגמה, טענה נגדית והפרכתה</w:t>
            </w:r>
          </w:p>
        </w:tc>
        <w:tc>
          <w:tcPr>
            <w:tcW w:type="dxa" w:w="3326"/>
          </w:tcPr>
          <w:p>
            <w:pPr>
              <w:bidi/>
              <w:spacing w:before="0" w:after="40"/>
              <w:jc w:val="both"/>
            </w:pPr>
            <w:r>
              <w:rPr>
                <w:rtl/>
              </w:rPr>
              <w:t>חזרה על הטענה בניסוח חדש</w:t>
            </w:r>
          </w:p>
        </w:tc>
      </w:tr>
    </w:tbl>
    <w:p>
      <w:pPr>
        <w:bidi/>
        <w:spacing w:before="0" w:after="40"/>
        <w:jc w:val="both"/>
      </w:pPr>
    </w:p>
    <w:p>
      <w:pPr>
        <w:bidi/>
        <w:spacing w:before="160" w:after="60"/>
        <w:jc w:val="both"/>
      </w:pPr>
      <w:r>
        <w:rPr>
          <w:b/>
          <w:bCs/>
          <w:sz w:val="26"/>
          <w:szCs w:val="26"/>
          <w:rtl/>
        </w:rPr>
        <w:t>2. כתבו ליד כל נימוק: חזק או חלש, והסבירו במילה אחת או שתיים.</w:t>
      </w:r>
    </w:p>
    <w:p>
      <w:pPr>
        <w:bidi/>
        <w:spacing w:before="0" w:after="100"/>
        <w:jc w:val="both"/>
      </w:pPr>
      <w:r>
        <w:rPr>
          <w:rtl/>
        </w:rPr>
        <w:t>א. כל החברים שלי חושבים שצריך לבטל את התלבושת האחידה.  ← חלש – «כולם»</w:t>
      </w:r>
    </w:p>
    <w:p>
      <w:pPr>
        <w:bidi/>
        <w:spacing w:before="0" w:after="100"/>
        <w:jc w:val="both"/>
      </w:pPr>
      <w:r>
        <w:rPr>
          <w:rtl/>
        </w:rPr>
        <w:t>ב. בסקר בבית הספר 65% מההורים דיווחו שהתלבושת חוסכת כסף.  ← חזק – נתון</w:t>
      </w:r>
    </w:p>
    <w:p>
      <w:pPr>
        <w:bidi/>
        <w:spacing w:before="0" w:after="100"/>
        <w:jc w:val="both"/>
      </w:pPr>
      <w:r>
        <w:rPr>
          <w:rtl/>
        </w:rPr>
        <w:t>ג. מי שתומך בתלבושת פשוט לא מבין כלום.  ← חלש – התקפה</w:t>
      </w:r>
    </w:p>
    <w:p>
      <w:pPr>
        <w:bidi/>
        <w:spacing w:before="0" w:after="100"/>
        <w:jc w:val="both"/>
      </w:pPr>
      <w:r>
        <w:rPr>
          <w:rtl/>
        </w:rPr>
        <w:t>ד. התלבושת מצמצמת תחרות על בגדים ממותגים, כפי שסיפרו תלמידים בכיתה.  ← חזק – דוגמה</w:t>
      </w:r>
    </w:p>
    <w:p>
      <w:pPr>
        <w:bidi/>
        <w:spacing w:before="160" w:after="60"/>
        <w:jc w:val="both"/>
      </w:pPr>
      <w:r>
        <w:rPr>
          <w:b/>
          <w:bCs/>
          <w:sz w:val="26"/>
          <w:szCs w:val="26"/>
          <w:rtl/>
        </w:rPr>
        <w:t>3. השלימו מילת קישור מן המחסן.</w:t>
      </w:r>
    </w:p>
    <w:p>
      <w:pPr>
        <w:bidi/>
        <w:spacing w:before="0" w:after="40"/>
        <w:jc w:val="both"/>
      </w:pPr>
      <w:r>
        <w:rPr>
          <w:rtl/>
        </w:rPr>
        <w:t>א. ספורט משפר את הבריאות. נוסף על כך, הוא מחזק קשרים חברתיים.</w:t>
      </w:r>
    </w:p>
    <w:p>
      <w:pPr>
        <w:bidi/>
        <w:spacing w:before="0" w:after="40"/>
        <w:jc w:val="both"/>
      </w:pPr>
      <w:r>
        <w:rPr>
          <w:rtl/>
        </w:rPr>
        <w:t>ב. יש הטוענים שאין מספיק זמן לספורט.</w:t>
      </w:r>
    </w:p>
    <w:p>
      <w:pPr>
        <w:bidi/>
        <w:spacing w:before="0" w:after="40"/>
        <w:jc w:val="both"/>
      </w:pPr>
      <w:r>
        <w:rPr>
          <w:rtl/>
        </w:rPr>
        <w:t>ג. אולם אפשר לשלב פעילות קצרה גם ביום עמוס.</w:t>
      </w:r>
    </w:p>
    <w:p>
      <w:pPr>
        <w:bidi/>
        <w:spacing w:before="0" w:after="40"/>
        <w:jc w:val="both"/>
      </w:pPr>
      <w:r>
        <w:rPr>
          <w:rtl/>
        </w:rPr>
        <w:t>ד. לדוגמה, הליכה של עשרים דקות לבית הספר.</w:t>
      </w:r>
    </w:p>
    <w:p>
      <w:pPr>
        <w:bidi/>
        <w:spacing w:before="0" w:after="40"/>
        <w:jc w:val="both"/>
      </w:pPr>
      <w:r>
        <w:rPr>
          <w:rtl/>
        </w:rPr>
        <w:t>ה. ספורט תורם לגוף ולנפש; לפיכך כדאי להוסיף שיעור ספורט.</w:t>
      </w:r>
    </w:p>
    <w:p>
      <w:pPr>
        <w:bidi/>
        <w:spacing w:before="160" w:after="60"/>
        <w:jc w:val="both"/>
      </w:pPr>
      <w:r>
        <w:rPr>
          <w:b/>
          <w:bCs/>
          <w:sz w:val="26"/>
          <w:szCs w:val="26"/>
          <w:rtl/>
        </w:rPr>
        <w:t>4. תכננו טקסט טיעוני בנושא «האם להאריך את ההפסקה הגדולה?».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מה תכתבו</w:t>
            </w:r>
          </w:p>
        </w:tc>
      </w:tr>
      <w:tr>
        <w:tc>
          <w:tcPr>
            <w:tcW w:type="dxa" w:w="4989"/>
          </w:tcPr>
          <w:p>
            <w:pPr>
              <w:bidi/>
              <w:spacing w:before="0" w:after="40"/>
              <w:jc w:val="both"/>
            </w:pPr>
            <w:r>
              <w:rPr>
                <w:rtl/>
              </w:rPr>
              <w:t>טענה</w:t>
            </w:r>
          </w:p>
        </w:tc>
        <w:tc>
          <w:tcPr>
            <w:tcW w:type="dxa" w:w="4989"/>
          </w:tcPr>
          <w:p>
            <w:pPr>
              <w:bidi/>
              <w:spacing w:before="0" w:after="40"/>
              <w:jc w:val="both"/>
            </w:pPr>
            <w:r>
              <w:rPr>
                <w:color w:val="0F7A4F"/>
                <w:rtl/>
              </w:rPr>
              <w:t>כדאי להאריך את ההפסקה הגדולה בעשר דקות.</w:t>
            </w:r>
          </w:p>
        </w:tc>
      </w:tr>
      <w:tr>
        <w:tc>
          <w:tcPr>
            <w:tcW w:type="dxa" w:w="4989"/>
          </w:tcPr>
          <w:p>
            <w:pPr>
              <w:bidi/>
              <w:spacing w:before="0" w:after="40"/>
              <w:jc w:val="both"/>
            </w:pPr>
            <w:r>
              <w:rPr>
                <w:rtl/>
              </w:rPr>
              <w:t>נימוק 1</w:t>
            </w:r>
          </w:p>
        </w:tc>
        <w:tc>
          <w:tcPr>
            <w:tcW w:type="dxa" w:w="4989"/>
          </w:tcPr>
          <w:p>
            <w:pPr>
              <w:bidi/>
              <w:spacing w:before="0" w:after="40"/>
              <w:jc w:val="both"/>
            </w:pPr>
            <w:r>
              <w:rPr>
                <w:color w:val="0F7A4F"/>
                <w:rtl/>
              </w:rPr>
              <w:t>תנועה ומנוחה משפרות את הריכוז בשיעור שאחריה.</w:t>
            </w:r>
          </w:p>
        </w:tc>
      </w:tr>
      <w:tr>
        <w:tc>
          <w:tcPr>
            <w:tcW w:type="dxa" w:w="4989"/>
          </w:tcPr>
          <w:p>
            <w:pPr>
              <w:bidi/>
              <w:spacing w:before="0" w:after="40"/>
              <w:jc w:val="both"/>
            </w:pPr>
            <w:r>
              <w:rPr>
                <w:rtl/>
              </w:rPr>
              <w:t>נימוק 2</w:t>
            </w:r>
          </w:p>
        </w:tc>
        <w:tc>
          <w:tcPr>
            <w:tcW w:type="dxa" w:w="4989"/>
          </w:tcPr>
          <w:p>
            <w:pPr>
              <w:bidi/>
              <w:spacing w:before="0" w:after="40"/>
              <w:jc w:val="both"/>
            </w:pPr>
            <w:r>
              <w:rPr>
                <w:color w:val="0F7A4F"/>
                <w:rtl/>
              </w:rPr>
              <w:t>יותר זמן לאכול בנחת ולשחק יחד.</w:t>
            </w:r>
          </w:p>
        </w:tc>
      </w:tr>
      <w:tr>
        <w:tc>
          <w:tcPr>
            <w:tcW w:type="dxa" w:w="4989"/>
          </w:tcPr>
          <w:p>
            <w:pPr>
              <w:bidi/>
              <w:spacing w:before="0" w:after="40"/>
              <w:jc w:val="both"/>
            </w:pPr>
            <w:r>
              <w:rPr>
                <w:rtl/>
              </w:rPr>
              <w:t>טענה נגדית</w:t>
            </w:r>
          </w:p>
        </w:tc>
        <w:tc>
          <w:tcPr>
            <w:tcW w:type="dxa" w:w="4989"/>
          </w:tcPr>
          <w:p>
            <w:pPr>
              <w:bidi/>
              <w:spacing w:before="0" w:after="40"/>
              <w:jc w:val="both"/>
            </w:pPr>
            <w:r>
              <w:rPr>
                <w:color w:val="0F7A4F"/>
                <w:rtl/>
              </w:rPr>
              <w:t>יום הלימודים יתארך.</w:t>
            </w:r>
          </w:p>
        </w:tc>
      </w:tr>
      <w:tr>
        <w:tc>
          <w:tcPr>
            <w:tcW w:type="dxa" w:w="4989"/>
          </w:tcPr>
          <w:p>
            <w:pPr>
              <w:bidi/>
              <w:spacing w:before="0" w:after="40"/>
              <w:jc w:val="both"/>
            </w:pPr>
            <w:r>
              <w:rPr>
                <w:rtl/>
              </w:rPr>
              <w:t>הפרכה</w:t>
            </w:r>
          </w:p>
        </w:tc>
        <w:tc>
          <w:tcPr>
            <w:tcW w:type="dxa" w:w="4989"/>
          </w:tcPr>
          <w:p>
            <w:pPr>
              <w:bidi/>
              <w:spacing w:before="0" w:after="40"/>
              <w:jc w:val="both"/>
            </w:pPr>
            <w:r>
              <w:rPr>
                <w:color w:val="0F7A4F"/>
                <w:rtl/>
              </w:rPr>
              <w:t>אפשר לקצר הפסקות קטנות אחרות, כך שהיום לא יתארך.</w:t>
            </w:r>
          </w:p>
        </w:tc>
      </w:tr>
    </w:tbl>
    <w:p>
      <w:pPr>
        <w:bidi/>
        <w:spacing w:before="0" w:after="40"/>
        <w:jc w:val="both"/>
      </w:pPr>
    </w:p>
    <w:p>
      <w:pPr>
        <w:bidi/>
        <w:spacing w:before="160" w:after="60"/>
        <w:jc w:val="both"/>
      </w:pPr>
      <w:r>
        <w:rPr>
          <w:b/>
          <w:bCs/>
          <w:sz w:val="26"/>
          <w:szCs w:val="26"/>
          <w:rtl/>
        </w:rPr>
        <w:t>5. בחרו את התשובה הנכונה.</w:t>
      </w:r>
    </w:p>
    <w:p>
      <w:pPr>
        <w:bidi/>
        <w:spacing w:before="0" w:after="20"/>
        <w:jc w:val="both"/>
      </w:pPr>
      <w:r>
        <w:rPr>
          <w:rtl/>
        </w:rPr>
        <w:t>א. איזה משפט מתאים לפתיחה של טקסט טיעוני?</w:t>
      </w:r>
    </w:p>
    <w:p>
      <w:pPr>
        <w:bidi/>
        <w:spacing w:before="0" w:after="80"/>
        <w:jc w:val="both"/>
      </w:pPr>
      <w:r>
        <w:rPr>
          <w:b/>
          <w:bCs/>
          <w:color w:val="0F7A4F"/>
          <w:rtl/>
        </w:rPr>
        <w:t xml:space="preserve">   ✔ «בשנים האחרונות מתווכחים על..., ולדעתי...»</w:t>
      </w:r>
    </w:p>
    <w:p>
      <w:pPr>
        <w:bidi/>
        <w:spacing w:before="0" w:after="20"/>
        <w:jc w:val="both"/>
      </w:pPr>
      <w:r>
        <w:rPr>
          <w:rtl/>
        </w:rPr>
        <w:t>ב. איזה משפט כתוב בלשון רשמית?</w:t>
      </w:r>
    </w:p>
    <w:p>
      <w:pPr>
        <w:bidi/>
        <w:spacing w:before="0" w:after="80"/>
        <w:jc w:val="both"/>
      </w:pPr>
      <w:r>
        <w:rPr>
          <w:b/>
          <w:bCs/>
          <w:color w:val="0F7A4F"/>
          <w:rtl/>
        </w:rPr>
        <w:t xml:space="preserve">   ✔ «לרעיון יש חסרונות משמעותיים»</w:t>
      </w:r>
    </w:p>
    <w:p>
      <w:pPr>
        <w:bidi/>
        <w:spacing w:before="160" w:after="60"/>
        <w:jc w:val="both"/>
      </w:pPr>
      <w:r>
        <w:rPr>
          <w:b/>
          <w:bCs/>
          <w:sz w:val="26"/>
          <w:szCs w:val="26"/>
          <w:rtl/>
        </w:rPr>
        <w:t>6. התאימו את מילת הקישור לתפקידה.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יתר על כן</w:t>
            </w:r>
          </w:p>
        </w:tc>
        <w:tc>
          <w:tcPr>
            <w:tcW w:type="dxa" w:w="4989"/>
          </w:tcPr>
          <w:p>
            <w:pPr>
              <w:bidi/>
              <w:spacing w:before="0" w:after="40"/>
              <w:jc w:val="both"/>
            </w:pPr>
            <w:r>
              <w:rPr>
                <w:rtl/>
              </w:rPr>
              <w:t>[4] דוגמה</w:t>
            </w:r>
          </w:p>
        </w:tc>
      </w:tr>
      <w:tr>
        <w:tc>
          <w:tcPr>
            <w:tcW w:type="dxa" w:w="4989"/>
          </w:tcPr>
          <w:p>
            <w:pPr>
              <w:bidi/>
              <w:spacing w:before="0" w:after="40"/>
              <w:jc w:val="both"/>
            </w:pPr>
            <w:r>
              <w:rPr>
                <w:rtl/>
              </w:rPr>
              <w:t>2. לעומת זאת</w:t>
            </w:r>
          </w:p>
        </w:tc>
        <w:tc>
          <w:tcPr>
            <w:tcW w:type="dxa" w:w="4989"/>
          </w:tcPr>
          <w:p>
            <w:pPr>
              <w:bidi/>
              <w:spacing w:before="0" w:after="40"/>
              <w:jc w:val="both"/>
            </w:pPr>
            <w:r>
              <w:rPr>
                <w:rtl/>
              </w:rPr>
              <w:t>[5] ויתור והפרכה</w:t>
            </w:r>
          </w:p>
        </w:tc>
      </w:tr>
      <w:tr>
        <w:tc>
          <w:tcPr>
            <w:tcW w:type="dxa" w:w="4989"/>
          </w:tcPr>
          <w:p>
            <w:pPr>
              <w:bidi/>
              <w:spacing w:before="0" w:after="40"/>
              <w:jc w:val="both"/>
            </w:pPr>
            <w:r>
              <w:rPr>
                <w:rtl/>
              </w:rPr>
              <w:t>3. מכאן ש־</w:t>
            </w:r>
          </w:p>
        </w:tc>
        <w:tc>
          <w:tcPr>
            <w:tcW w:type="dxa" w:w="4989"/>
          </w:tcPr>
          <w:p>
            <w:pPr>
              <w:bidi/>
              <w:spacing w:before="0" w:after="40"/>
              <w:jc w:val="both"/>
            </w:pPr>
            <w:r>
              <w:rPr>
                <w:rtl/>
              </w:rPr>
              <w:t>[3] מסקנה</w:t>
            </w:r>
          </w:p>
        </w:tc>
      </w:tr>
      <w:tr>
        <w:tc>
          <w:tcPr>
            <w:tcW w:type="dxa" w:w="4989"/>
          </w:tcPr>
          <w:p>
            <w:pPr>
              <w:bidi/>
              <w:spacing w:before="0" w:after="40"/>
              <w:jc w:val="both"/>
            </w:pPr>
            <w:r>
              <w:rPr>
                <w:rtl/>
              </w:rPr>
              <w:t>4. למשל</w:t>
            </w:r>
          </w:p>
        </w:tc>
        <w:tc>
          <w:tcPr>
            <w:tcW w:type="dxa" w:w="4989"/>
          </w:tcPr>
          <w:p>
            <w:pPr>
              <w:bidi/>
              <w:spacing w:before="0" w:after="40"/>
              <w:jc w:val="both"/>
            </w:pPr>
            <w:r>
              <w:rPr>
                <w:rtl/>
              </w:rPr>
              <w:t>[2] ניגוד</w:t>
            </w:r>
          </w:p>
        </w:tc>
      </w:tr>
      <w:tr>
        <w:tc>
          <w:tcPr>
            <w:tcW w:type="dxa" w:w="4989"/>
          </w:tcPr>
          <w:p>
            <w:pPr>
              <w:bidi/>
              <w:spacing w:before="0" w:after="40"/>
              <w:jc w:val="both"/>
            </w:pPr>
            <w:r>
              <w:rPr>
                <w:rtl/>
              </w:rPr>
              <w:t>5. אומנם... אך</w:t>
            </w:r>
          </w:p>
        </w:tc>
        <w:tc>
          <w:tcPr>
            <w:tcW w:type="dxa" w:w="4989"/>
          </w:tcPr>
          <w:p>
            <w:pPr>
              <w:bidi/>
              <w:spacing w:before="0" w:after="40"/>
              <w:jc w:val="both"/>
            </w:pPr>
            <w:r>
              <w:rPr>
                <w:rtl/>
              </w:rPr>
              <w:t>[1] הוספה</w:t>
            </w:r>
          </w:p>
        </w:tc>
      </w:tr>
    </w:tbl>
    <w:p>
      <w:pPr>
        <w:bidi/>
        <w:spacing w:before="0" w:after="40"/>
        <w:jc w:val="both"/>
      </w:pPr>
    </w:p>
    <w:p>
      <w:pPr>
        <w:bidi/>
        <w:spacing w:before="160" w:after="60"/>
        <w:jc w:val="both"/>
      </w:pPr>
      <w:r>
        <w:rPr>
          <w:b/>
          <w:bCs/>
          <w:sz w:val="26"/>
          <w:szCs w:val="26"/>
          <w:rtl/>
        </w:rPr>
        <w:t>8. לפי «פסקה מתוך חיבור של תלמיד»: מצאו את הבעיות בפסקה וכתבו לכל אחת תיקון.</w:t>
      </w:r>
    </w:p>
    <w:p>
      <w:pPr>
        <w:bidi/>
        <w:spacing w:before="0" w:after="100"/>
        <w:jc w:val="both"/>
      </w:pPr>
      <w:r>
        <w:rPr>
          <w:rtl/>
        </w:rPr>
        <w:t>א. «זה ממש הורס את הראש»  ← משלב לא רשמי – «פוגע בריכוז»</w:t>
      </w:r>
    </w:p>
    <w:p>
      <w:pPr>
        <w:bidi/>
        <w:spacing w:before="0" w:after="100"/>
        <w:jc w:val="both"/>
      </w:pPr>
      <w:r>
        <w:rPr>
          <w:rtl/>
        </w:rPr>
        <w:t>ב. «כולם יודעים את זה»  ← נימוק חלש – להביא נתון או מקור</w:t>
      </w:r>
    </w:p>
    <w:p>
      <w:pPr>
        <w:bidi/>
        <w:spacing w:before="0" w:after="100"/>
        <w:jc w:val="both"/>
      </w:pPr>
      <w:r>
        <w:rPr>
          <w:rtl/>
        </w:rPr>
        <w:t>ג. «גם אחי משחק כל היום»  ← דוגמה אישית אחת – להוסיף מידע כללי</w:t>
      </w:r>
    </w:p>
    <w:p>
      <w:pPr>
        <w:bidi/>
        <w:spacing w:before="0" w:after="100"/>
        <w:jc w:val="both"/>
      </w:pPr>
      <w:r>
        <w:rPr>
          <w:rtl/>
        </w:rPr>
        <w:t>ד. «פשוט מחפש תירוצים»  ← התקפה במקום הפרכה – להציג את הטענה ולהשיב עליה</w:t>
      </w:r>
    </w:p>
    <w:p>
      <w:pPr>
        <w:bidi/>
        <w:spacing w:before="0" w:after="100"/>
        <w:jc w:val="both"/>
      </w:pPr>
      <w:r>
        <w:rPr>
          <w:rtl/>
        </w:rPr>
        <w:t>ה. «חייבים לאסור»  ← הכללה קיצונית – «כדאי להגביל»</w:t>
      </w:r>
    </w:p>
    <w:p>
      <w:pPr>
        <w:bidi/>
        <w:spacing w:before="160" w:after="60"/>
        <w:jc w:val="both"/>
      </w:pPr>
      <w:r>
        <w:rPr>
          <w:b/>
          <w:bCs/>
          <w:sz w:val="26"/>
          <w:szCs w:val="26"/>
          <w:rtl/>
        </w:rPr>
        <w:t>9. שכתבו את «פסקה מתוך חיבור של תלמיד» בלשון רשמית: טענה מנומקת, נימוק מבוסס, טענה נגדית והפרכה (5–6 משפטים).</w:t>
      </w:r>
    </w:p>
    <w:p>
      <w:pPr>
        <w:bidi/>
        <w:spacing w:before="0" w:after="80"/>
        <w:jc w:val="both"/>
      </w:pPr>
      <w:r>
        <w:rPr>
          <w:color w:val="0F7A4F"/>
          <w:rtl/>
        </w:rPr>
        <w:t>תשובה אפשרית: לדוגמה: «לדעתי כדאי להגביל את זמן המשחק במחשב. משחק ממושך עלול לפגוע בשינה ובריכוז, ותלמידים רבים מעידים שהוא בא על חשבון שיעורי הבית. יש הטוענים שמשחקים מפתחים חשיבה, ואכן חלקם מחייבים תכנון. אולם התועלת הזאת אינה מצדיקה שעות רבות מול המסך. לפיכך הגבלה של זמן המשחק תאפשר ליהנות מיתרונותיו בלי לשלם על כך מחיר.»</w:t>
      </w:r>
    </w:p>
    <w:p>
      <w:pPr>
        <w:bidi/>
        <w:spacing w:before="160" w:after="60"/>
        <w:jc w:val="both"/>
      </w:pPr>
      <w:r>
        <w:rPr>
          <w:b/>
          <w:bCs/>
          <w:sz w:val="26"/>
          <w:szCs w:val="26"/>
          <w:rtl/>
        </w:rPr>
        <w:t>10. תכננו טקסט השוואתי: ספר מודפס לעומת ספר דיגיטלי.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נקודת השוואה</w:t>
            </w:r>
          </w:p>
        </w:tc>
        <w:tc>
          <w:tcPr>
            <w:tcW w:type="dxa" w:w="3326"/>
            <w:shd w:val="clear" w:color="auto" w:fill="9f1239"/>
          </w:tcPr>
          <w:p>
            <w:pPr>
              <w:bidi/>
              <w:spacing w:before="0" w:after="40"/>
              <w:jc w:val="both"/>
            </w:pPr>
            <w:r>
              <w:rPr>
                <w:b/>
                <w:bCs/>
                <w:color w:val="FFFFFF"/>
                <w:rtl/>
              </w:rPr>
              <w:t>ספר מודפס</w:t>
            </w:r>
          </w:p>
        </w:tc>
        <w:tc>
          <w:tcPr>
            <w:tcW w:type="dxa" w:w="3326"/>
            <w:shd w:val="clear" w:color="auto" w:fill="9f1239"/>
          </w:tcPr>
          <w:p>
            <w:pPr>
              <w:bidi/>
              <w:spacing w:before="0" w:after="40"/>
              <w:jc w:val="both"/>
            </w:pPr>
            <w:r>
              <w:rPr>
                <w:b/>
                <w:bCs/>
                <w:color w:val="FFFFFF"/>
                <w:rtl/>
              </w:rPr>
              <w:t>ספר דיגיטלי</w:t>
            </w:r>
          </w:p>
        </w:tc>
      </w:tr>
      <w:tr>
        <w:tc>
          <w:tcPr>
            <w:tcW w:type="dxa" w:w="3326"/>
          </w:tcPr>
          <w:p>
            <w:pPr>
              <w:bidi/>
              <w:spacing w:before="0" w:after="40"/>
              <w:jc w:val="both"/>
            </w:pPr>
            <w:r>
              <w:rPr>
                <w:rtl/>
              </w:rPr>
              <w:t>נוחות בנשיאה</w:t>
            </w:r>
          </w:p>
        </w:tc>
        <w:tc>
          <w:tcPr>
            <w:tcW w:type="dxa" w:w="3326"/>
          </w:tcPr>
          <w:p>
            <w:pPr>
              <w:bidi/>
              <w:spacing w:before="0" w:after="40"/>
              <w:jc w:val="both"/>
            </w:pPr>
            <w:r>
              <w:rPr>
                <w:color w:val="0F7A4F"/>
                <w:rtl/>
              </w:rPr>
              <w:t>כבד, תופס מקום</w:t>
            </w:r>
          </w:p>
        </w:tc>
        <w:tc>
          <w:tcPr>
            <w:tcW w:type="dxa" w:w="3326"/>
          </w:tcPr>
          <w:p>
            <w:pPr>
              <w:bidi/>
              <w:spacing w:before="0" w:after="40"/>
              <w:jc w:val="both"/>
            </w:pPr>
            <w:r>
              <w:rPr>
                <w:color w:val="0F7A4F"/>
                <w:rtl/>
              </w:rPr>
              <w:t>קל, מאות ספרים במכשיר אחד</w:t>
            </w:r>
          </w:p>
        </w:tc>
      </w:tr>
      <w:tr>
        <w:tc>
          <w:tcPr>
            <w:tcW w:type="dxa" w:w="3326"/>
          </w:tcPr>
          <w:p>
            <w:pPr>
              <w:bidi/>
              <w:spacing w:before="0" w:after="40"/>
              <w:jc w:val="both"/>
            </w:pPr>
            <w:r>
              <w:rPr>
                <w:rtl/>
              </w:rPr>
              <w:t>מחיר</w:t>
            </w:r>
          </w:p>
        </w:tc>
        <w:tc>
          <w:tcPr>
            <w:tcW w:type="dxa" w:w="3326"/>
          </w:tcPr>
          <w:p>
            <w:pPr>
              <w:bidi/>
              <w:spacing w:before="0" w:after="40"/>
              <w:jc w:val="both"/>
            </w:pPr>
            <w:r>
              <w:rPr>
                <w:color w:val="0F7A4F"/>
                <w:rtl/>
              </w:rPr>
              <w:t>יקר יותר בדרך כלל</w:t>
            </w:r>
          </w:p>
        </w:tc>
        <w:tc>
          <w:tcPr>
            <w:tcW w:type="dxa" w:w="3326"/>
          </w:tcPr>
          <w:p>
            <w:pPr>
              <w:bidi/>
              <w:spacing w:before="0" w:after="40"/>
              <w:jc w:val="both"/>
            </w:pPr>
            <w:r>
              <w:rPr>
                <w:color w:val="0F7A4F"/>
                <w:rtl/>
              </w:rPr>
              <w:t>זול יותר בדרך כלל</w:t>
            </w:r>
          </w:p>
        </w:tc>
      </w:tr>
      <w:tr>
        <w:tc>
          <w:tcPr>
            <w:tcW w:type="dxa" w:w="3326"/>
          </w:tcPr>
          <w:p>
            <w:pPr>
              <w:bidi/>
              <w:spacing w:before="0" w:after="40"/>
              <w:jc w:val="both"/>
            </w:pPr>
            <w:r>
              <w:rPr>
                <w:rtl/>
              </w:rPr>
              <w:t>השפעה על העיניים</w:t>
            </w:r>
          </w:p>
        </w:tc>
        <w:tc>
          <w:tcPr>
            <w:tcW w:type="dxa" w:w="3326"/>
          </w:tcPr>
          <w:p>
            <w:pPr>
              <w:bidi/>
              <w:spacing w:before="0" w:after="40"/>
              <w:jc w:val="both"/>
            </w:pPr>
            <w:r>
              <w:rPr>
                <w:color w:val="0F7A4F"/>
                <w:rtl/>
              </w:rPr>
              <w:t>נוח לקריאה ארוכה</w:t>
            </w:r>
          </w:p>
        </w:tc>
        <w:tc>
          <w:tcPr>
            <w:tcW w:type="dxa" w:w="3326"/>
          </w:tcPr>
          <w:p>
            <w:pPr>
              <w:bidi/>
              <w:spacing w:before="0" w:after="40"/>
              <w:jc w:val="both"/>
            </w:pPr>
            <w:r>
              <w:rPr>
                <w:color w:val="0F7A4F"/>
                <w:rtl/>
              </w:rPr>
              <w:t>מסך עלול לעייף</w:t>
            </w:r>
          </w:p>
        </w:tc>
      </w:tr>
    </w:tbl>
    <w:p>
      <w:pPr>
        <w:bidi/>
        <w:spacing w:before="0" w:after="40"/>
        <w:jc w:val="both"/>
      </w:pPr>
    </w:p>
    <w:p>
      <w:pPr>
        <w:bidi/>
        <w:spacing w:before="160" w:after="60"/>
        <w:jc w:val="both"/>
      </w:pPr>
      <w:r>
        <w:rPr>
          <w:b/>
          <w:bCs/>
          <w:sz w:val="26"/>
          <w:szCs w:val="26"/>
          <w:rtl/>
        </w:rPr>
        <w:t>11. נכון או לא נכון? תקנו.</w:t>
      </w:r>
    </w:p>
    <w:p>
      <w:pPr>
        <w:bidi/>
        <w:spacing w:before="0" w:after="40"/>
        <w:jc w:val="both"/>
      </w:pPr>
      <w:r>
        <w:rPr>
          <w:rtl/>
        </w:rPr>
        <w:t>א. בטקסט טיעוני כדאי להציג גם את העמדה הנגדית. – נכון</w:t>
      </w:r>
    </w:p>
    <w:p>
      <w:pPr>
        <w:bidi/>
        <w:spacing w:before="0" w:after="40"/>
        <w:jc w:val="both"/>
      </w:pPr>
      <w:r>
        <w:rPr>
          <w:rtl/>
        </w:rPr>
        <w:t>ב. כל הנימוקים צריכים להופיע בפסקה אחת. – לא נכון – נוח לקורא כשכל נימוק מופיע בפסקה משלו</w:t>
      </w:r>
    </w:p>
    <w:p>
      <w:pPr>
        <w:bidi/>
        <w:spacing w:before="0" w:after="40"/>
        <w:jc w:val="both"/>
      </w:pPr>
      <w:r>
        <w:rPr>
          <w:rtl/>
        </w:rPr>
        <w:t>ג. בסיום מעתיקים את משפט הפתיחה מילה במילה. – לא נכון – בסיום חוזרים לטענה בניסוח חדש ומסכם</w:t>
      </w:r>
    </w:p>
    <w:p>
      <w:pPr>
        <w:bidi/>
        <w:spacing w:before="0" w:after="40"/>
        <w:jc w:val="both"/>
      </w:pPr>
      <w:r>
        <w:rPr>
          <w:rtl/>
        </w:rPr>
        <w:t>ד. השוואה טובה בנויה לפי נקודות השוואה ולא רק תיאור של כל צד בנפרד. – נכון</w:t>
      </w:r>
    </w:p>
    <w:p>
      <w:pPr>
        <w:bidi/>
        <w:spacing w:before="160" w:after="60"/>
        <w:jc w:val="both"/>
      </w:pPr>
      <w:r>
        <w:rPr>
          <w:b/>
          <w:bCs/>
          <w:sz w:val="26"/>
          <w:szCs w:val="26"/>
          <w:rtl/>
        </w:rPr>
        <w:t>12. השלימו את המילה החסרה בתיאור תופעה.</w:t>
      </w:r>
    </w:p>
    <w:p>
      <w:pPr>
        <w:bidi/>
        <w:spacing w:before="0" w:after="40"/>
        <w:jc w:val="both"/>
      </w:pPr>
      <w:r>
        <w:rPr>
          <w:rtl/>
        </w:rPr>
        <w:t>א. אחד הגורמים לירידה בקריאת ספרים הוא זמן המסך.</w:t>
      </w:r>
    </w:p>
    <w:p>
      <w:pPr>
        <w:bidi/>
        <w:spacing w:before="0" w:after="40"/>
        <w:jc w:val="both"/>
      </w:pPr>
      <w:r>
        <w:rPr>
          <w:rtl/>
        </w:rPr>
        <w:t>ב. כתוצאה מכך, אוצר המילים של צעירים עלול להצטמצם.</w:t>
      </w:r>
    </w:p>
    <w:p>
      <w:pPr>
        <w:bidi/>
        <w:spacing w:before="0" w:after="40"/>
        <w:jc w:val="both"/>
      </w:pPr>
      <w:r>
        <w:rPr>
          <w:rtl/>
        </w:rPr>
        <w:t>ג. כדי להתמודד עם הבעיה, אפשר להציע פתרון: שעת קריאה קבועה.</w:t>
      </w:r>
    </w:p>
    <w:p>
      <w:pPr>
        <w:bidi/>
        <w:spacing w:before="160" w:after="60"/>
        <w:jc w:val="both"/>
      </w:pPr>
      <w:r>
        <w:rPr>
          <w:b/>
          <w:bCs/>
          <w:sz w:val="26"/>
          <w:szCs w:val="26"/>
          <w:rtl/>
        </w:rPr>
        <w:t>13. כתבו טקסט טיעוני (14–18 שורות) בנושא «האם כדאי שבתי ספר יתחילו את הלימודים בתשע?». כללו פתיחה עם טענה, שני נימוקים לפחות, טענה נגדית והפרכתה, וסיום. הקפידו על מילות קישור ועל לשון רשמית.</w:t>
      </w:r>
    </w:p>
    <w:p>
      <w:pPr>
        <w:bidi/>
        <w:spacing w:before="0" w:after="80"/>
        <w:jc w:val="both"/>
      </w:pPr>
      <w:r>
        <w:rPr>
          <w:color w:val="0F7A4F"/>
          <w:rtl/>
        </w:rPr>
        <w:t>תשובה אפשרית: מחוון: טענה ברורה (4); שני נימוקים מבוססים ומוסברים (6); טענה נגדית והפרכה (4); מבנה ופסקאות (3); מילות קישור ולכידות (3); לשון רשמית, כתיב ופיסוק (5).</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