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4.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header+xml" PartName="/word/header7.xml"/>
  <Override ContentType="application/vnd.openxmlformats-officedocument.wordprocessingml.footer+xml" PartName="/word/footer6.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header+xml" PartName="/word/header9.xml"/>
  <Override ContentType="application/vnd.openxmlformats-officedocument.wordprocessingml.footer+xml" PartName="/word/footer8.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header+xml" PartName="/word/header11.xml"/>
  <Override ContentType="application/vnd.openxmlformats-officedocument.wordprocessingml.footer+xml" PartName="/word/footer10.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header+xml" PartName="/word/header13.xml"/>
  <Override ContentType="application/vnd.openxmlformats-officedocument.wordprocessingml.footer+xml" PartName="/word/footer12.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header+xml" PartName="/word/header15.xml"/>
  <Override ContentType="application/vnd.openxmlformats-officedocument.wordprocessingml.footer+xml" PartName="/word/footer14.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header+xml" PartName="/word/header17.xml"/>
  <Override ContentType="application/vnd.openxmlformats-officedocument.wordprocessingml.footer+xml" PartName="/word/footer16.xml"/>
  <Override ContentType="application/vnd.openxmlformats-officedocument.wordprocessingml.header+xml" PartName="/word/header18.xml"/>
  <Override ContentType="application/vnd.openxmlformats-officedocument.wordprocessingml.footer+xml" PartName="/word/footer17.xml"/>
  <Override ContentType="application/vnd.openxmlformats-officedocument.wordprocessingml.header+xml" PartName="/word/header19.xml"/>
  <Override ContentType="application/vnd.openxmlformats-officedocument.wordprocessingml.footer+xml" PartName="/word/footer18.xml"/>
  <Override ContentType="application/vnd.openxmlformats-officedocument.wordprocessingml.header+xml" PartName="/word/header20.xml"/>
  <Override ContentType="application/vnd.openxmlformats-officedocument.wordprocessingml.footer+xml" PartName="/word/footer1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700" w:lineRule="exact"/>
      </w:pPr>
      <w:r>
        <w:rPr>
          <w:rFonts w:ascii="Rubik MG" w:cs="Rubik MG" w:eastAsia="Rubik MG" w:hAnsi="Rubik MG"/>
          <w:b w:val="false"/>
          <w:color w:val="2A1F28"/>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משנה · חמ"ד</w:t>
      </w:r>
    </w:p>
    <w:p>
      <w:pPr>
        <w:keepNext w:val="false"/>
        <w:keepLines/>
        <w:bidi/>
        <w:spacing w:after="40" w:before="0" w:line="240" w:lineRule="auto"/>
        <w:jc w:val="center"/>
      </w:pPr>
      <w:r>
        <w:rPr>
          <w:rFonts w:ascii="Suez One" w:cs="Suez One" w:eastAsia="Suez One" w:hAnsi="Suez One"/>
          <w:b w:val="false"/>
          <w:color w:val="FFFFFF"/>
          <w:sz w:val="108"/>
          <w:szCs w:val="108"/>
          <w:rtl/>
        </w:rPr>
        <w:t xml:space="preserve">מסכת מגילה</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30" w:before="0" w:line="300" w:lineRule="auto"/>
        <w:jc w:val="center"/>
      </w:pPr>
      <w:r>
        <w:rPr>
          <w:rFonts w:ascii="Rubik Bold MG" w:cs="Rubik Bold MG" w:eastAsia="Rubik Bold MG" w:hAnsi="Rubik Bold MG"/>
          <w:b w:val="false"/>
          <w:color w:val="FFF6DC"/>
          <w:sz w:val="40"/>
          <w:szCs w:val="40"/>
          <w:rtl/>
        </w:rPr>
        <w:t xml:space="preserve">ערכת משחקים להדפסה</w:t>
      </w:r>
    </w:p>
    <w:p>
      <w:pPr>
        <w:keepNext w:val="false"/>
        <w:keepLines/>
        <w:bidi/>
        <w:spacing w:after="0" w:before="0" w:line="300" w:lineRule="auto"/>
        <w:jc w:val="center"/>
      </w:pPr>
      <w:r>
        <w:rPr>
          <w:rFonts w:ascii="Rubik Bold MG" w:cs="Rubik Bold MG" w:eastAsia="Rubik Bold MG" w:hAnsi="Rubik Bold MG"/>
          <w:b w:val="false"/>
          <w:color w:val="FFFFFF"/>
          <w:sz w:val="30"/>
          <w:szCs w:val="30"/>
          <w:rtl/>
        </w:rPr>
        <w:t xml:space="preserve">כל המסכת · פרקים א–ד</w:t>
      </w:r>
    </w:p>
    <w:p>
      <w:pPr>
        <w:spacing w:after="0" w:before="0" w:line="730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DF8F2" w:color="auto" w:val="clear"/>
            <w:tcMar>
              <w:top w:type="dxa" w:w="110"/>
              <w:left w:type="dxa" w:w="300"/>
              <w:bottom w:type="dxa" w:w="90"/>
              <w:right w:type="dxa" w:w="300"/>
            </w:tcMar>
          </w:tcPr>
          <w:p>
            <w:pPr>
              <w:keepNext w:val="false"/>
              <w:keepLines/>
              <w:bidi/>
              <w:spacing w:after="60" w:before="0" w:line="300" w:lineRule="auto"/>
              <w:jc w:val="center"/>
            </w:pPr>
            <w:r>
              <w:rPr>
                <w:rFonts w:ascii="Rubik Bold MG" w:cs="Rubik Bold MG" w:eastAsia="Rubik Bold MG" w:hAnsi="Rubik Bold MG"/>
                <w:b w:val="false"/>
                <w:color w:val="5B2245"/>
                <w:sz w:val="28"/>
                <w:szCs w:val="28"/>
                <w:rtl/>
              </w:rPr>
              <w:t xml:space="preserve">בערכה:</w:t>
            </w:r>
          </w:p>
          <w:tbl>
            <w:tblPr>
              <w:bidiVisual/>
              <w:tblW w:type="dxa" w:w="74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50"/>
              <w:gridCol w:w="1850"/>
              <w:gridCol w:w="1850"/>
              <w:gridCol w:w="1850"/>
            </w:tblGrid>
            <w:tr>
              <w:tc>
                <w:tcPr>
                  <w:tcW w:type="dxa" w:w="1850"/>
                  <w:tcBorders>
                    <w:top w:val="none" w:color="FFFFFF" w:sz="0"/>
                    <w:left w:val="none" w:color="FFFFFF" w:sz="0"/>
                    <w:bottom w:val="none" w:color="FFFFFF" w:sz="0"/>
                    <w:right w:val="none" w:color="FFFFFF" w:sz="0"/>
                  </w:tcBorders>
                  <w:tcMar>
                    <w:top w:type="dxa" w:w="40"/>
                    <w:left w:type="dxa" w:w="30"/>
                    <w:bottom w:type="dxa" w:w="40"/>
                    <w:right w:type="dxa" w:w="30"/>
                  </w:tcMar>
                </w:tcPr>
                <w:p>
                  <w:pPr>
                    <w:keepNext w:val="false"/>
                    <w:bidi/>
                    <w:spacing w:after="3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85750" cy="285750"/>
                                </a:xfrm>
                                <a:prstGeom prst="rect">
                                  <a:avLst/>
                                </a:prstGeom>
                              </pic:spPr>
                            </pic:pic>
                          </a:graphicData>
                        </a:graphic>
                      </wp:inline>
                    </w:drawing>
                  </w:r>
                </w:p>
                <w:p>
                  <w:pPr>
                    <w:keepNext w:val="false"/>
                    <w:keepLines/>
                    <w:bidi/>
                    <w:spacing w:after="0" w:before="0" w:line="240" w:lineRule="auto"/>
                    <w:jc w:val="center"/>
                  </w:pPr>
                  <w:r>
                    <w:rPr>
                      <w:rFonts w:ascii="Rubik Medium MG" w:cs="Rubik Medium MG" w:eastAsia="Rubik Medium MG" w:hAnsi="Rubik Medium MG"/>
                      <w:b w:val="false"/>
                      <w:color w:val="5B2245"/>
                      <w:sz w:val="22"/>
                      <w:szCs w:val="22"/>
                      <w:rtl/>
                    </w:rPr>
                    <w:t xml:space="preserve">משחק זיכרון</w:t>
                  </w:r>
                </w:p>
              </w:tc>
              <w:tc>
                <w:tcPr>
                  <w:tcW w:type="dxa" w:w="1850"/>
                  <w:tcBorders>
                    <w:top w:val="none" w:color="FFFFFF" w:sz="0"/>
                    <w:left w:val="none" w:color="FFFFFF" w:sz="0"/>
                    <w:bottom w:val="none" w:color="FFFFFF" w:sz="0"/>
                    <w:right w:val="none" w:color="FFFFFF" w:sz="0"/>
                  </w:tcBorders>
                  <w:tcMar>
                    <w:top w:type="dxa" w:w="40"/>
                    <w:left w:type="dxa" w:w="30"/>
                    <w:bottom w:type="dxa" w:w="40"/>
                    <w:right w:type="dxa" w:w="30"/>
                  </w:tcMar>
                </w:tcPr>
                <w:p>
                  <w:pPr>
                    <w:keepNext w:val="false"/>
                    <w:bidi/>
                    <w:spacing w:after="3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85750" cy="285750"/>
                                </a:xfrm>
                                <a:prstGeom prst="rect">
                                  <a:avLst/>
                                </a:prstGeom>
                              </pic:spPr>
                            </pic:pic>
                          </a:graphicData>
                        </a:graphic>
                      </wp:inline>
                    </w:drawing>
                  </w:r>
                </w:p>
                <w:p>
                  <w:pPr>
                    <w:keepNext w:val="false"/>
                    <w:keepLines/>
                    <w:bidi/>
                    <w:spacing w:after="0" w:before="0" w:line="240" w:lineRule="auto"/>
                    <w:jc w:val="center"/>
                  </w:pPr>
                  <w:r>
                    <w:rPr>
                      <w:rFonts w:ascii="Rubik Medium MG" w:cs="Rubik Medium MG" w:eastAsia="Rubik Medium MG" w:hAnsi="Rubik Medium MG"/>
                      <w:b w:val="false"/>
                      <w:color w:val="5B2245"/>
                      <w:sz w:val="22"/>
                      <w:szCs w:val="22"/>
                      <w:rtl/>
                    </w:rPr>
                    <w:t xml:space="preserve">מי אני? מה אני?</w:t>
                  </w:r>
                </w:p>
              </w:tc>
              <w:tc>
                <w:tcPr>
                  <w:tcW w:type="dxa" w:w="1850"/>
                  <w:tcBorders>
                    <w:top w:val="none" w:color="FFFFFF" w:sz="0"/>
                    <w:left w:val="none" w:color="FFFFFF" w:sz="0"/>
                    <w:bottom w:val="none" w:color="FFFFFF" w:sz="0"/>
                    <w:right w:val="none" w:color="FFFFFF" w:sz="0"/>
                  </w:tcBorders>
                  <w:tcMar>
                    <w:top w:type="dxa" w:w="40"/>
                    <w:left w:type="dxa" w:w="30"/>
                    <w:bottom w:type="dxa" w:w="40"/>
                    <w:right w:type="dxa" w:w="30"/>
                  </w:tcMar>
                </w:tcPr>
                <w:p>
                  <w:pPr>
                    <w:keepNext w:val="false"/>
                    <w:bidi/>
                    <w:spacing w:after="3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p>
                  <w:pPr>
                    <w:keepNext w:val="false"/>
                    <w:keepLines/>
                    <w:bidi/>
                    <w:spacing w:after="0" w:before="0" w:line="240" w:lineRule="auto"/>
                    <w:jc w:val="center"/>
                  </w:pPr>
                  <w:r>
                    <w:rPr>
                      <w:rFonts w:ascii="Rubik Medium MG" w:cs="Rubik Medium MG" w:eastAsia="Rubik Medium MG" w:hAnsi="Rubik Medium MG"/>
                      <w:b w:val="false"/>
                      <w:color w:val="5B2245"/>
                      <w:sz w:val="22"/>
                      <w:szCs w:val="22"/>
                      <w:rtl/>
                    </w:rPr>
                    <w:t xml:space="preserve">משחק מיון</w:t>
                  </w:r>
                </w:p>
              </w:tc>
              <w:tc>
                <w:tcPr>
                  <w:tcW w:type="dxa" w:w="1850"/>
                  <w:tcBorders>
                    <w:top w:val="none" w:color="FFFFFF" w:sz="0"/>
                    <w:left w:val="none" w:color="FFFFFF" w:sz="0"/>
                    <w:bottom w:val="none" w:color="FFFFFF" w:sz="0"/>
                    <w:right w:val="none" w:color="FFFFFF" w:sz="0"/>
                  </w:tcBorders>
                  <w:tcMar>
                    <w:top w:type="dxa" w:w="40"/>
                    <w:left w:type="dxa" w:w="30"/>
                    <w:bottom w:type="dxa" w:w="40"/>
                    <w:right w:type="dxa" w:w="30"/>
                  </w:tcMar>
                </w:tcPr>
                <w:p>
                  <w:pPr>
                    <w:keepNext w:val="false"/>
                    <w:bidi/>
                    <w:spacing w:after="3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85750" cy="285750"/>
                                </a:xfrm>
                                <a:prstGeom prst="rect">
                                  <a:avLst/>
                                </a:prstGeom>
                              </pic:spPr>
                            </pic:pic>
                          </a:graphicData>
                        </a:graphic>
                      </wp:inline>
                    </w:drawing>
                  </w:r>
                </w:p>
                <w:p>
                  <w:pPr>
                    <w:keepNext w:val="false"/>
                    <w:keepLines/>
                    <w:bidi/>
                    <w:spacing w:after="0" w:before="0" w:line="240" w:lineRule="auto"/>
                    <w:jc w:val="center"/>
                  </w:pPr>
                  <w:r>
                    <w:rPr>
                      <w:rFonts w:ascii="Rubik Medium MG" w:cs="Rubik Medium MG" w:eastAsia="Rubik Medium MG" w:hAnsi="Rubik Medium MG"/>
                      <w:b w:val="false"/>
                      <w:color w:val="5B2245"/>
                      <w:sz w:val="22"/>
                      <w:szCs w:val="22"/>
                      <w:rtl/>
                    </w:rPr>
                    <w:t xml:space="preserve">בינגו המגילה</w:t>
                  </w:r>
                </w:p>
              </w:tc>
            </w:tr>
            <w:tr>
              <w:tc>
                <w:tcPr>
                  <w:tcW w:type="dxa" w:w="1850"/>
                  <w:tcBorders>
                    <w:top w:val="none" w:color="FFFFFF" w:sz="0"/>
                    <w:left w:val="none" w:color="FFFFFF" w:sz="0"/>
                    <w:bottom w:val="none" w:color="FFFFFF" w:sz="0"/>
                    <w:right w:val="none" w:color="FFFFFF" w:sz="0"/>
                  </w:tcBorders>
                  <w:tcMar>
                    <w:top w:type="dxa" w:w="40"/>
                    <w:left w:type="dxa" w:w="30"/>
                    <w:bottom w:type="dxa" w:w="40"/>
                    <w:right w:type="dxa" w:w="30"/>
                  </w:tcMar>
                </w:tcPr>
                <w:p>
                  <w:pPr>
                    <w:keepNext w:val="false"/>
                    <w:bidi/>
                    <w:spacing w:after="3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p>
                  <w:pPr>
                    <w:keepNext w:val="false"/>
                    <w:keepLines/>
                    <w:bidi/>
                    <w:spacing w:after="0" w:before="0" w:line="240" w:lineRule="auto"/>
                    <w:jc w:val="center"/>
                  </w:pPr>
                  <w:r>
                    <w:rPr>
                      <w:rFonts w:ascii="Rubik Medium MG" w:cs="Rubik Medium MG" w:eastAsia="Rubik Medium MG" w:hAnsi="Rubik Medium MG"/>
                      <w:b w:val="false"/>
                      <w:color w:val="5B2245"/>
                      <w:sz w:val="22"/>
                      <w:szCs w:val="22"/>
                      <w:rtl/>
                    </w:rPr>
                    <w:t xml:space="preserve">דומינו מושגים</w:t>
                  </w:r>
                </w:p>
              </w:tc>
              <w:tc>
                <w:tcPr>
                  <w:tcW w:type="dxa" w:w="1850"/>
                  <w:tcBorders>
                    <w:top w:val="none" w:color="FFFFFF" w:sz="0"/>
                    <w:left w:val="none" w:color="FFFFFF" w:sz="0"/>
                    <w:bottom w:val="none" w:color="FFFFFF" w:sz="0"/>
                    <w:right w:val="none" w:color="FFFFFF" w:sz="0"/>
                  </w:tcBorders>
                  <w:tcMar>
                    <w:top w:type="dxa" w:w="40"/>
                    <w:left w:type="dxa" w:w="30"/>
                    <w:bottom w:type="dxa" w:w="40"/>
                    <w:right w:type="dxa" w:w="30"/>
                  </w:tcMar>
                </w:tcPr>
                <w:p>
                  <w:pPr>
                    <w:keepNext w:val="false"/>
                    <w:bidi/>
                    <w:spacing w:after="3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85750" cy="285750"/>
                                </a:xfrm>
                                <a:prstGeom prst="rect">
                                  <a:avLst/>
                                </a:prstGeom>
                              </pic:spPr>
                            </pic:pic>
                          </a:graphicData>
                        </a:graphic>
                      </wp:inline>
                    </w:drawing>
                  </w:r>
                </w:p>
                <w:p>
                  <w:pPr>
                    <w:keepNext w:val="false"/>
                    <w:keepLines/>
                    <w:bidi/>
                    <w:spacing w:after="0" w:before="0" w:line="240" w:lineRule="auto"/>
                    <w:jc w:val="center"/>
                  </w:pPr>
                  <w:r>
                    <w:rPr>
                      <w:rFonts w:ascii="Rubik Medium MG" w:cs="Rubik Medium MG" w:eastAsia="Rubik Medium MG" w:hAnsi="Rubik Medium MG"/>
                      <w:b w:val="false"/>
                      <w:color w:val="5B2245"/>
                      <w:sz w:val="22"/>
                      <w:szCs w:val="22"/>
                      <w:rtl/>
                    </w:rPr>
                    <w:t xml:space="preserve">תשבץ</w:t>
                  </w:r>
                </w:p>
              </w:tc>
              <w:tc>
                <w:tcPr>
                  <w:tcW w:type="dxa" w:w="1850"/>
                  <w:tcBorders>
                    <w:top w:val="none" w:color="FFFFFF" w:sz="0"/>
                    <w:left w:val="none" w:color="FFFFFF" w:sz="0"/>
                    <w:bottom w:val="none" w:color="FFFFFF" w:sz="0"/>
                    <w:right w:val="none" w:color="FFFFFF" w:sz="0"/>
                  </w:tcBorders>
                  <w:tcMar>
                    <w:top w:type="dxa" w:w="40"/>
                    <w:left w:type="dxa" w:w="30"/>
                    <w:bottom w:type="dxa" w:w="40"/>
                    <w:right w:type="dxa" w:w="30"/>
                  </w:tcMar>
                </w:tcPr>
                <w:p>
                  <w:pPr>
                    <w:keepNext w:val="false"/>
                    <w:bidi/>
                    <w:spacing w:after="3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85750" cy="285750"/>
                                </a:xfrm>
                                <a:prstGeom prst="rect">
                                  <a:avLst/>
                                </a:prstGeom>
                              </pic:spPr>
                            </pic:pic>
                          </a:graphicData>
                        </a:graphic>
                      </wp:inline>
                    </w:drawing>
                  </w:r>
                </w:p>
                <w:p>
                  <w:pPr>
                    <w:keepNext w:val="false"/>
                    <w:keepLines/>
                    <w:bidi/>
                    <w:spacing w:after="0" w:before="0" w:line="240" w:lineRule="auto"/>
                    <w:jc w:val="center"/>
                  </w:pPr>
                  <w:r>
                    <w:rPr>
                      <w:rFonts w:ascii="Rubik Medium MG" w:cs="Rubik Medium MG" w:eastAsia="Rubik Medium MG" w:hAnsi="Rubik Medium MG"/>
                      <w:b w:val="false"/>
                      <w:color w:val="5B2245"/>
                      <w:sz w:val="22"/>
                      <w:szCs w:val="22"/>
                      <w:rtl/>
                    </w:rPr>
                    <w:t xml:space="preserve">תפזורת</w:t>
                  </w:r>
                </w:p>
              </w:tc>
              <w:tc>
                <w:tcPr>
                  <w:tcW w:type="dxa" w:w="1850"/>
                  <w:tcBorders>
                    <w:top w:val="none" w:color="FFFFFF" w:sz="0"/>
                    <w:left w:val="none" w:color="FFFFFF" w:sz="0"/>
                    <w:bottom w:val="none" w:color="FFFFFF" w:sz="0"/>
                    <w:right w:val="none" w:color="FFFFFF" w:sz="0"/>
                  </w:tcBorders>
                  <w:tcMar>
                    <w:top w:type="dxa" w:w="40"/>
                    <w:left w:type="dxa" w:w="30"/>
                    <w:bottom w:type="dxa" w:w="40"/>
                    <w:right w:type="dxa" w:w="30"/>
                  </w:tcMar>
                </w:tcPr>
                <w:p>
                  <w:pPr>
                    <w:keepNext w:val="false"/>
                    <w:bidi/>
                    <w:spacing w:after="3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85750" cy="285750"/>
                                </a:xfrm>
                                <a:prstGeom prst="rect">
                                  <a:avLst/>
                                </a:prstGeom>
                              </pic:spPr>
                            </pic:pic>
                          </a:graphicData>
                        </a:graphic>
                      </wp:inline>
                    </w:drawing>
                  </w:r>
                </w:p>
                <w:p>
                  <w:pPr>
                    <w:keepNext w:val="false"/>
                    <w:keepLines/>
                    <w:bidi/>
                    <w:spacing w:after="0" w:before="0" w:line="240" w:lineRule="auto"/>
                    <w:jc w:val="center"/>
                  </w:pPr>
                  <w:r>
                    <w:rPr>
                      <w:rFonts w:ascii="Rubik Medium MG" w:cs="Rubik Medium MG" w:eastAsia="Rubik Medium MG" w:hAnsi="Rubik Medium MG"/>
                      <w:b w:val="false"/>
                      <w:color w:val="5B2245"/>
                      <w:sz w:val="22"/>
                      <w:szCs w:val="22"/>
                      <w:rtl/>
                    </w:rPr>
                    <w:t xml:space="preserve">מרוץ המגילה</w:t>
                  </w:r>
                </w:p>
              </w:tc>
            </w:tr>
          </w:tbl>
          <w:p/>
        </w:tc>
      </w:tr>
    </w:tbl>
    <w:p>
      <w:pPr>
        <w:sectPr>
          <w:headerReference w:type="default" r:id="rId7"/>
          <w:pgSz w:w="11906" w:h="16838" w:orient="portrait"/>
          <w:pgMar w:top="700" w:right="1000" w:bottom="600" w:left="1000" w:header="300" w:footer="30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w:t>
      </w:r>
    </w:p>
    <w:p>
      <w:pPr>
        <w:keepNext/>
        <w:keepLines/>
        <w:bidi/>
        <w:spacing w:after="60" w:before="0" w:line="240" w:lineRule="auto"/>
        <w:jc w:val="both"/>
      </w:pPr>
      <w:r>
        <w:rPr>
          <w:rFonts w:ascii="Suez One" w:cs="Suez One" w:eastAsia="Suez One" w:hAnsi="Suez One"/>
          <w:b w:val="false"/>
          <w:color w:val="5B2245"/>
          <w:sz w:val="60"/>
          <w:szCs w:val="60"/>
          <w:rtl/>
        </w:rPr>
        <w:t xml:space="preserve">לפני שמשחקים – למורה</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DF8F2"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6"/>
                      <w:szCs w:val="26"/>
                      <w:rtl/>
                    </w:rPr>
                    <w:t xml:space="preserve">  למה משחקים?</w:t>
                  </w:r>
                </w:p>
                <w:p>
                  <w:pPr>
                    <w:keepNext w:val="false"/>
                    <w:keepLines/>
                    <w:bidi/>
                    <w:spacing w:after="50" w:before="0" w:line="290" w:lineRule="auto"/>
                    <w:jc w:val="both"/>
                  </w:pPr>
                  <w:r>
                    <w:rPr>
                      <w:rFonts w:ascii="Rubik MG" w:cs="Rubik MG" w:eastAsia="Rubik MG" w:hAnsi="Rubik MG"/>
                      <w:b w:val="false"/>
                      <w:color w:val="2A1F28"/>
                      <w:sz w:val="25"/>
                      <w:szCs w:val="25"/>
                      <w:rtl/>
                    </w:rPr>
                    <w:t xml:space="preserve">המשחקים בערכה חוזרים על המושגים ועל הדינים של מסכת מגילה בדרך חווייתית. כולם בנויים מתוך מה שלמדו התלמידים בחוברת, והם מתאימים לחזרה לפני מבחן, לשיעור סיכום, לפעילות בקבוצות או לפינת למידה בכיתה.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
        <w:gridCol w:w="4623"/>
        <w:gridCol w:w="1101"/>
        <w:gridCol w:w="2201"/>
        <w:gridCol w:w="1431"/>
      </w:tblGrid>
      <w:tr>
        <w:trPr>
          <w:cantSplit/>
          <w:tblHeader/>
        </w:trPr>
        <w:tc>
          <w:tcPr>
            <w:tcW w:type="dxa" w:w="550"/>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4"/>
                <w:szCs w:val="24"/>
                <w:rtl/>
              </w:rPr>
              <w:t xml:space="preserve">#</w:t>
            </w:r>
          </w:p>
        </w:tc>
        <w:tc>
          <w:tcPr>
            <w:tcW w:type="dxa" w:w="4623"/>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4"/>
                <w:szCs w:val="24"/>
                <w:rtl/>
              </w:rPr>
              <w:t xml:space="preserve">המשחק</w:t>
            </w:r>
          </w:p>
        </w:tc>
        <w:tc>
          <w:tcPr>
            <w:tcW w:type="dxa" w:w="1101"/>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4"/>
                <w:szCs w:val="24"/>
                <w:rtl/>
              </w:rPr>
              <w:t xml:space="preserve">פרקים</w:t>
            </w:r>
          </w:p>
        </w:tc>
        <w:tc>
          <w:tcPr>
            <w:tcW w:type="dxa" w:w="2201"/>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4"/>
                <w:szCs w:val="24"/>
                <w:rtl/>
              </w:rPr>
              <w:t xml:space="preserve">משתתפים</w:t>
            </w:r>
          </w:p>
        </w:tc>
        <w:tc>
          <w:tcPr>
            <w:tcW w:type="dxa" w:w="1431"/>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4"/>
                <w:szCs w:val="24"/>
                <w:rtl/>
              </w:rPr>
              <w:t xml:space="preserve">זמן</w:t>
            </w:r>
          </w:p>
        </w:tc>
      </w:tr>
      <w:tr>
        <w:trPr>
          <w:cantSplit/>
          <w:tblHeader w:val="false"/>
        </w:trPr>
        <w:tc>
          <w:tcPr>
            <w:tcW w:type="dxa" w:w="55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4"/>
                <w:szCs w:val="24"/>
                <w:rtl/>
              </w:rPr>
              <w:t xml:space="preserve">1</w:t>
            </w:r>
          </w:p>
        </w:tc>
        <w:tc>
          <w:tcPr>
            <w:tcW w:type="dxa" w:w="4623"/>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משחק זיכרון – מושג ופירוש</w:t>
            </w:r>
          </w:p>
        </w:tc>
        <w:tc>
          <w:tcPr>
            <w:tcW w:type="dxa" w:w="11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א–ד</w:t>
            </w:r>
          </w:p>
        </w:tc>
        <w:tc>
          <w:tcPr>
            <w:tcW w:type="dxa" w:w="22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2–4</w:t>
            </w:r>
          </w:p>
        </w:tc>
        <w:tc>
          <w:tcPr>
            <w:tcW w:type="dxa" w:w="143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15 דק'</w:t>
            </w:r>
          </w:p>
        </w:tc>
      </w:tr>
      <w:tr>
        <w:trPr>
          <w:cantSplit/>
          <w:tblHeader w:val="false"/>
        </w:trPr>
        <w:tc>
          <w:tcPr>
            <w:tcW w:type="dxa" w:w="55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4"/>
                <w:szCs w:val="24"/>
                <w:rtl/>
              </w:rPr>
              <w:t xml:space="preserve">2</w:t>
            </w:r>
          </w:p>
        </w:tc>
        <w:tc>
          <w:tcPr>
            <w:tcW w:type="dxa" w:w="4623"/>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«מי אני? מה אני?» – קלפי חידות</w:t>
            </w:r>
          </w:p>
        </w:tc>
        <w:tc>
          <w:tcPr>
            <w:tcW w:type="dxa" w:w="11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א–ד</w:t>
            </w:r>
          </w:p>
        </w:tc>
        <w:tc>
          <w:tcPr>
            <w:tcW w:type="dxa" w:w="22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זוגות או כל הכיתה</w:t>
            </w:r>
          </w:p>
        </w:tc>
        <w:tc>
          <w:tcPr>
            <w:tcW w:type="dxa" w:w="143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10–15 דק'</w:t>
            </w:r>
          </w:p>
        </w:tc>
      </w:tr>
      <w:tr>
        <w:trPr>
          <w:cantSplit/>
          <w:tblHeader w:val="false"/>
        </w:trPr>
        <w:tc>
          <w:tcPr>
            <w:tcW w:type="dxa" w:w="55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4"/>
                <w:szCs w:val="24"/>
                <w:rtl/>
              </w:rPr>
              <w:t xml:space="preserve">3</w:t>
            </w:r>
          </w:p>
        </w:tc>
        <w:tc>
          <w:tcPr>
            <w:tcW w:type="dxa" w:w="4623"/>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משחק מיון: «יום או לילה?» ו«כמה עולים לתורה?»</w:t>
            </w:r>
          </w:p>
        </w:tc>
        <w:tc>
          <w:tcPr>
            <w:tcW w:type="dxa" w:w="11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ב, ד</w:t>
            </w:r>
          </w:p>
        </w:tc>
        <w:tc>
          <w:tcPr>
            <w:tcW w:type="dxa" w:w="22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קבוצות של 3–4</w:t>
            </w:r>
          </w:p>
        </w:tc>
        <w:tc>
          <w:tcPr>
            <w:tcW w:type="dxa" w:w="143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15 דק'</w:t>
            </w:r>
          </w:p>
        </w:tc>
      </w:tr>
      <w:tr>
        <w:trPr>
          <w:cantSplit/>
          <w:tblHeader w:val="false"/>
        </w:trPr>
        <w:tc>
          <w:tcPr>
            <w:tcW w:type="dxa" w:w="55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4"/>
                <w:szCs w:val="24"/>
                <w:rtl/>
              </w:rPr>
              <w:t xml:space="preserve">4</w:t>
            </w:r>
          </w:p>
        </w:tc>
        <w:tc>
          <w:tcPr>
            <w:tcW w:type="dxa" w:w="4623"/>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בינגו המגילה</w:t>
            </w:r>
          </w:p>
        </w:tc>
        <w:tc>
          <w:tcPr>
            <w:tcW w:type="dxa" w:w="11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א–ד</w:t>
            </w:r>
          </w:p>
        </w:tc>
        <w:tc>
          <w:tcPr>
            <w:tcW w:type="dxa" w:w="22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כל הכיתה</w:t>
            </w:r>
          </w:p>
        </w:tc>
        <w:tc>
          <w:tcPr>
            <w:tcW w:type="dxa" w:w="143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15–20 דק'</w:t>
            </w:r>
          </w:p>
        </w:tc>
      </w:tr>
      <w:tr>
        <w:trPr>
          <w:cantSplit/>
          <w:tblHeader w:val="false"/>
        </w:trPr>
        <w:tc>
          <w:tcPr>
            <w:tcW w:type="dxa" w:w="55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4"/>
                <w:szCs w:val="24"/>
                <w:rtl/>
              </w:rPr>
              <w:t xml:space="preserve">5</w:t>
            </w:r>
          </w:p>
        </w:tc>
        <w:tc>
          <w:tcPr>
            <w:tcW w:type="dxa" w:w="4623"/>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דומינו מושגים – שרשרת אחת</w:t>
            </w:r>
          </w:p>
        </w:tc>
        <w:tc>
          <w:tcPr>
            <w:tcW w:type="dxa" w:w="11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א–ד</w:t>
            </w:r>
          </w:p>
        </w:tc>
        <w:tc>
          <w:tcPr>
            <w:tcW w:type="dxa" w:w="22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2–4</w:t>
            </w:r>
          </w:p>
        </w:tc>
        <w:tc>
          <w:tcPr>
            <w:tcW w:type="dxa" w:w="143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15 דק'</w:t>
            </w:r>
          </w:p>
        </w:tc>
      </w:tr>
      <w:tr>
        <w:trPr>
          <w:cantSplit/>
          <w:tblHeader w:val="false"/>
        </w:trPr>
        <w:tc>
          <w:tcPr>
            <w:tcW w:type="dxa" w:w="55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4"/>
                <w:szCs w:val="24"/>
                <w:rtl/>
              </w:rPr>
              <w:t xml:space="preserve">6</w:t>
            </w:r>
          </w:p>
        </w:tc>
        <w:tc>
          <w:tcPr>
            <w:tcW w:type="dxa" w:w="4623"/>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תשבץ</w:t>
            </w:r>
          </w:p>
        </w:tc>
        <w:tc>
          <w:tcPr>
            <w:tcW w:type="dxa" w:w="11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א–ד</w:t>
            </w:r>
          </w:p>
        </w:tc>
        <w:tc>
          <w:tcPr>
            <w:tcW w:type="dxa" w:w="22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יחידים או זוגות</w:t>
            </w:r>
          </w:p>
        </w:tc>
        <w:tc>
          <w:tcPr>
            <w:tcW w:type="dxa" w:w="143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20 דק'</w:t>
            </w:r>
          </w:p>
        </w:tc>
      </w:tr>
      <w:tr>
        <w:trPr>
          <w:cantSplit/>
          <w:tblHeader w:val="false"/>
        </w:trPr>
        <w:tc>
          <w:tcPr>
            <w:tcW w:type="dxa" w:w="55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4"/>
                <w:szCs w:val="24"/>
                <w:rtl/>
              </w:rPr>
              <w:t xml:space="preserve">7</w:t>
            </w:r>
          </w:p>
        </w:tc>
        <w:tc>
          <w:tcPr>
            <w:tcW w:type="dxa" w:w="4623"/>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תפזורת</w:t>
            </w:r>
          </w:p>
        </w:tc>
        <w:tc>
          <w:tcPr>
            <w:tcW w:type="dxa" w:w="11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א–ד</w:t>
            </w:r>
          </w:p>
        </w:tc>
        <w:tc>
          <w:tcPr>
            <w:tcW w:type="dxa" w:w="22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יחידים</w:t>
            </w:r>
          </w:p>
        </w:tc>
        <w:tc>
          <w:tcPr>
            <w:tcW w:type="dxa" w:w="143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15 דק'</w:t>
            </w:r>
          </w:p>
        </w:tc>
      </w:tr>
      <w:tr>
        <w:trPr>
          <w:cantSplit/>
          <w:tblHeader w:val="false"/>
        </w:trPr>
        <w:tc>
          <w:tcPr>
            <w:tcW w:type="dxa" w:w="55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4"/>
                <w:szCs w:val="24"/>
                <w:rtl/>
              </w:rPr>
              <w:t xml:space="preserve">8</w:t>
            </w:r>
          </w:p>
        </w:tc>
        <w:tc>
          <w:tcPr>
            <w:tcW w:type="dxa" w:w="4623"/>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מרוץ המגילה – משחק לוח עם 24 קלפי שאלה</w:t>
            </w:r>
          </w:p>
        </w:tc>
        <w:tc>
          <w:tcPr>
            <w:tcW w:type="dxa" w:w="11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א–ד</w:t>
            </w:r>
          </w:p>
        </w:tc>
        <w:tc>
          <w:tcPr>
            <w:tcW w:type="dxa" w:w="22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2–4 או קבוצות</w:t>
            </w:r>
          </w:p>
        </w:tc>
        <w:tc>
          <w:tcPr>
            <w:tcW w:type="dxa" w:w="143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4"/>
                <w:szCs w:val="24"/>
                <w:rtl/>
              </w:rPr>
              <w:t xml:space="preserve">25–30 דק'</w:t>
            </w:r>
          </w:p>
        </w:tc>
      </w:tr>
    </w:tbl>
    <w:p>
      <w:pPr>
        <w:spacing w:after="0" w:before="0" w:line="10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FFFFF"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6"/>
                      <w:szCs w:val="26"/>
                      <w:rtl/>
                    </w:rPr>
                    <w:t xml:space="preserve">  הכנה</w:t>
                  </w:r>
                </w:p>
                <w:p>
                  <w:pPr>
                    <w:keepNext w:val="false"/>
                    <w:keepLines/>
                    <w:bidi/>
                    <w:spacing w:after="40" w:before="0" w:line="285" w:lineRule="auto"/>
                    <w:ind w:start="360" w:hanging="360"/>
                    <w:jc w:val="both"/>
                  </w:pPr>
                  <w:r>
                    <w:rPr>
                      <w:rFonts w:ascii="Rubik Bold MG" w:cs="Rubik Bold MG" w:eastAsia="Rubik Bold MG" w:hAnsi="Rubik Bold MG"/>
                      <w:b w:val="false"/>
                      <w:color w:val="D08A2E"/>
                      <w:sz w:val="25"/>
                      <w:szCs w:val="25"/>
                      <w:rtl/>
                    </w:rPr>
                    <w:t xml:space="preserve">1.  </w:t>
                  </w:r>
                  <w:r>
                    <w:rPr>
                      <w:rFonts w:ascii="Rubik MG" w:cs="Rubik MG" w:eastAsia="Rubik MG" w:hAnsi="Rubik MG"/>
                      <w:b w:val="false"/>
                      <w:color w:val="2A1F28"/>
                      <w:sz w:val="25"/>
                      <w:szCs w:val="25"/>
                      <w:rtl/>
                    </w:rPr>
                    <w:t xml:space="preserve">מדפיסים בצבע, רצוי על נייר עבה או בריסטול – כך לא רואים את הכתוב מצדו השני של הקלף.</w:t>
                  </w:r>
                </w:p>
                <w:p>
                  <w:pPr>
                    <w:keepNext w:val="false"/>
                    <w:keepLines/>
                    <w:bidi/>
                    <w:spacing w:after="40" w:before="0" w:line="285" w:lineRule="auto"/>
                    <w:ind w:start="360" w:hanging="360"/>
                    <w:jc w:val="both"/>
                  </w:pPr>
                  <w:r>
                    <w:rPr>
                      <w:rFonts w:ascii="Rubik Bold MG" w:cs="Rubik Bold MG" w:eastAsia="Rubik Bold MG" w:hAnsi="Rubik Bold MG"/>
                      <w:b w:val="false"/>
                      <w:color w:val="D08A2E"/>
                      <w:sz w:val="25"/>
                      <w:szCs w:val="25"/>
                      <w:rtl/>
                    </w:rPr>
                    <w:t xml:space="preserve">2.  </w:t>
                  </w:r>
                  <w:r>
                    <w:rPr>
                      <w:rFonts w:ascii="Rubik MG" w:cs="Rubik MG" w:eastAsia="Rubik MG" w:hAnsi="Rubik MG"/>
                      <w:b w:val="false"/>
                      <w:color w:val="2A1F28"/>
                      <w:sz w:val="25"/>
                      <w:szCs w:val="25"/>
                      <w:rtl/>
                    </w:rPr>
                    <w:t xml:space="preserve">גוזרים לאורך הקווים המקווקווים. את קלפי «מי אני?» ואת קלפי השאלות של המרוץ מקפלים לאורך הקו הכתום, כך שהתשובה מוסתרת.</w:t>
                  </w:r>
                </w:p>
                <w:p>
                  <w:pPr>
                    <w:keepNext w:val="false"/>
                    <w:keepLines/>
                    <w:bidi/>
                    <w:spacing w:after="40" w:before="0" w:line="285" w:lineRule="auto"/>
                    <w:ind w:start="360" w:hanging="360"/>
                    <w:jc w:val="both"/>
                  </w:pPr>
                  <w:r>
                    <w:rPr>
                      <w:rFonts w:ascii="Rubik Bold MG" w:cs="Rubik Bold MG" w:eastAsia="Rubik Bold MG" w:hAnsi="Rubik Bold MG"/>
                      <w:b w:val="false"/>
                      <w:color w:val="D08A2E"/>
                      <w:sz w:val="25"/>
                      <w:szCs w:val="25"/>
                      <w:rtl/>
                    </w:rPr>
                    <w:t xml:space="preserve">3.  </w:t>
                  </w:r>
                  <w:r>
                    <w:rPr>
                      <w:rFonts w:ascii="Rubik MG" w:cs="Rubik MG" w:eastAsia="Rubik MG" w:hAnsi="Rubik MG"/>
                      <w:b w:val="false"/>
                      <w:color w:val="2A1F28"/>
                      <w:sz w:val="25"/>
                      <w:szCs w:val="25"/>
                      <w:rtl/>
                    </w:rPr>
                    <w:t xml:space="preserve">כדאי לשמור כל משחק במעטפה נפרדת ולכתוב עליה את שם המשחק.</w:t>
                  </w:r>
                </w:p>
                <w:p>
                  <w:pPr>
                    <w:keepNext w:val="false"/>
                    <w:keepLines/>
                    <w:bidi/>
                    <w:spacing w:after="40" w:before="0" w:line="285" w:lineRule="auto"/>
                    <w:ind w:start="360" w:hanging="360"/>
                    <w:jc w:val="both"/>
                  </w:pPr>
                  <w:r>
                    <w:rPr>
                      <w:rFonts w:ascii="Rubik Bold MG" w:cs="Rubik Bold MG" w:eastAsia="Rubik Bold MG" w:hAnsi="Rubik Bold MG"/>
                      <w:b w:val="false"/>
                      <w:color w:val="D08A2E"/>
                      <w:sz w:val="25"/>
                      <w:szCs w:val="25"/>
                      <w:rtl/>
                    </w:rPr>
                    <w:t xml:space="preserve">4.  </w:t>
                  </w:r>
                  <w:r>
                    <w:rPr>
                      <w:rFonts w:ascii="Rubik MG" w:cs="Rubik MG" w:eastAsia="Rubik MG" w:hAnsi="Rubik MG"/>
                      <w:b w:val="false"/>
                      <w:color w:val="2A1F28"/>
                      <w:sz w:val="25"/>
                      <w:szCs w:val="25"/>
                      <w:rtl/>
                    </w:rPr>
                    <w:t xml:space="preserve">למשחק הלוח צריך קובייה וכלי משחק (כפתורים, פקקים או מטבעות).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EEF6F4"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6"/>
                      <w:szCs w:val="26"/>
                      <w:rtl/>
                    </w:rPr>
                    <w:t xml:space="preserve">  שימו לב – אותיות סופיות</w:t>
                  </w:r>
                </w:p>
                <w:p>
                  <w:pPr>
                    <w:keepNext w:val="false"/>
                    <w:keepLines/>
                    <w:bidi/>
                    <w:spacing w:after="50" w:before="0" w:line="290" w:lineRule="auto"/>
                    <w:jc w:val="both"/>
                  </w:pPr>
                  <w:r>
                    <w:rPr>
                      <w:rFonts w:ascii="Rubik MG" w:cs="Rubik MG" w:eastAsia="Rubik MG" w:hAnsi="Rubik MG"/>
                      <w:b w:val="false"/>
                      <w:color w:val="2A1F28"/>
                      <w:sz w:val="25"/>
                      <w:szCs w:val="25"/>
                      <w:rtl/>
                    </w:rPr>
                    <w:t xml:space="preserve">בתשבץ ובתפזורת כל אות כתובה בצורתה הרגילה, גם בסוף מילה: כ, מ, נ, פ, צ במקום ך, ם, ן, ף, ץ. למשל: «כרך» נכתב בתשבץ כ־כ־ר־כ. המילים כתובות בלי ניקוד. בשאר המשחקים המושגים מן המשנה מנוקדים כמו בלשון המשנה.</w:t>
                  </w:r>
                </w:p>
                <w:p>
                  <w:pPr>
                    <w:keepNext w:val="false"/>
                    <w:keepLines/>
                    <w:bidi/>
                    <w:spacing w:after="50" w:before="0" w:line="290" w:lineRule="auto"/>
                    <w:jc w:val="both"/>
                  </w:pPr>
                  <w:r>
                    <w:rPr>
                      <w:rFonts w:ascii="Rubik MG" w:cs="Rubik MG" w:eastAsia="Rubik MG" w:hAnsi="Rubik MG"/>
                      <w:b w:val="false"/>
                      <w:color w:val="2A1F28"/>
                      <w:sz w:val="25"/>
                      <w:szCs w:val="25"/>
                      <w:rtl/>
                    </w:rPr>
                    <w:t xml:space="preserve">התשובות לכל המשחקים, רשימת הקריאה לבינגו וסדר אבני הדומינו – בדפי הפתרונות שבסוף הערכה.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ectPr>
          <w:headerReference w:type="default" r:id="rId8"/>
          <w:footerReference w:type="default" r:id="rId9"/>
          <w:pgSz w:w="11906" w:h="16838" w:orient="portrait"/>
          <w:pgMar w:top="1380" w:right="1000" w:bottom="1150" w:left="1000" w:header="330" w:footer="420" w:gutter="0"/>
          <w:pgNumType w:start="2"/>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w:t>
      </w:r>
    </w:p>
    <w:p>
      <w:pPr>
        <w:keepNext/>
        <w:keepLines/>
        <w:bidi/>
        <w:spacing w:after="60" w:before="0" w:line="240" w:lineRule="auto"/>
        <w:jc w:val="both"/>
      </w:pPr>
      <w:r>
        <w:rPr>
          <w:rFonts w:ascii="Suez One" w:cs="Suez One" w:eastAsia="Suez One" w:hAnsi="Suez One"/>
          <w:b w:val="false"/>
          <w:color w:val="5B2245"/>
          <w:sz w:val="60"/>
          <w:szCs w:val="60"/>
          <w:rtl/>
        </w:rPr>
        <w:t xml:space="preserve">הוראות המשחקים (1–4)</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DF8F2"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9"/>
                      <w:szCs w:val="29"/>
                      <w:rtl/>
                    </w:rPr>
                    <w:t xml:space="preserve">  משחק 1: משחק זיכרון</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1.  </w:t>
                  </w:r>
                  <w:r>
                    <w:rPr>
                      <w:rFonts w:ascii="Rubik MG" w:cs="Rubik MG" w:eastAsia="Rubik MG" w:hAnsi="Rubik MG"/>
                      <w:b w:val="false"/>
                      <w:color w:val="2A1F28"/>
                      <w:sz w:val="26"/>
                      <w:szCs w:val="26"/>
                      <w:rtl/>
                    </w:rPr>
                    <w:t xml:space="preserve">מניחים את 24 הקלפים הפוכים על השולחן בשורות.</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2.  </w:t>
                  </w:r>
                  <w:r>
                    <w:rPr>
                      <w:rFonts w:ascii="Rubik MG" w:cs="Rubik MG" w:eastAsia="Rubik MG" w:hAnsi="Rubik MG"/>
                      <w:b w:val="false"/>
                      <w:color w:val="2A1F28"/>
                      <w:sz w:val="26"/>
                      <w:szCs w:val="26"/>
                      <w:rtl/>
                    </w:rPr>
                    <w:t xml:space="preserve">בכל תור השחקן הופך שני קלפים וקורא אותם בקול: מושג מן המשנה (פס סגול) ופירוש (פס ירוק).</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3.  </w:t>
                  </w:r>
                  <w:r>
                    <w:rPr>
                      <w:rFonts w:ascii="Rubik MG" w:cs="Rubik MG" w:eastAsia="Rubik MG" w:hAnsi="Rubik MG"/>
                      <w:b w:val="false"/>
                      <w:color w:val="2A1F28"/>
                      <w:sz w:val="26"/>
                      <w:szCs w:val="26"/>
                      <w:rtl/>
                    </w:rPr>
                    <w:t xml:space="preserve">זוג מתאים – השחקן אומר באיזה פרק מופיע המושג, לוקח את הזוג ומקבל תור נוסף. לא מתאים – מחזירים את הקלפים הפוכים.</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4.  </w:t>
                  </w:r>
                  <w:r>
                    <w:rPr>
                      <w:rFonts w:ascii="Rubik MG" w:cs="Rubik MG" w:eastAsia="Rubik MG" w:hAnsi="Rubik MG"/>
                      <w:b w:val="false"/>
                      <w:color w:val="2A1F28"/>
                      <w:sz w:val="26"/>
                      <w:szCs w:val="26"/>
                      <w:rtl/>
                    </w:rPr>
                    <w:t xml:space="preserve">מנצח מי שאסף הכי הרבה זוגות.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3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FFFFF"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9"/>
                      <w:szCs w:val="29"/>
                      <w:rtl/>
                    </w:rPr>
                    <w:t xml:space="preserve">  משחק 2: «מי אני? מה אני?»</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1.  </w:t>
                  </w:r>
                  <w:r>
                    <w:rPr>
                      <w:rFonts w:ascii="Rubik MG" w:cs="Rubik MG" w:eastAsia="Rubik MG" w:hAnsi="Rubik MG"/>
                      <w:b w:val="false"/>
                      <w:color w:val="2A1F28"/>
                      <w:sz w:val="26"/>
                      <w:szCs w:val="26"/>
                      <w:rtl/>
                    </w:rPr>
                    <w:t xml:space="preserve">מקפלים כל קלף כך שהתשובה מוסתרת, ומניחים את הקלפים בערמה.</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2.  </w:t>
                  </w:r>
                  <w:r>
                    <w:rPr>
                      <w:rFonts w:ascii="Rubik MG" w:cs="Rubik MG" w:eastAsia="Rubik MG" w:hAnsi="Rubik MG"/>
                      <w:b w:val="false"/>
                      <w:color w:val="2A1F28"/>
                      <w:sz w:val="26"/>
                      <w:szCs w:val="26"/>
                      <w:rtl/>
                    </w:rPr>
                    <w:t xml:space="preserve">שחקן אחד קורא חידה בקול, והשאר מנחשים.</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3.  </w:t>
                  </w:r>
                  <w:r>
                    <w:rPr>
                      <w:rFonts w:ascii="Rubik MG" w:cs="Rubik MG" w:eastAsia="Rubik MG" w:hAnsi="Rubik MG"/>
                      <w:b w:val="false"/>
                      <w:color w:val="2A1F28"/>
                      <w:sz w:val="26"/>
                      <w:szCs w:val="26"/>
                      <w:rtl/>
                    </w:rPr>
                    <w:t xml:space="preserve">תשובה נכונה – נקודה אחת; תשובה נכונה עם הפרק הנכון – שתי נקודות.</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4.  </w:t>
                  </w:r>
                  <w:r>
                    <w:rPr>
                      <w:rFonts w:ascii="Rubik MG" w:cs="Rubik MG" w:eastAsia="Rubik MG" w:hAnsi="Rubik MG"/>
                      <w:b w:val="false"/>
                      <w:color w:val="2A1F28"/>
                      <w:sz w:val="26"/>
                      <w:szCs w:val="26"/>
                      <w:rtl/>
                    </w:rPr>
                    <w:t xml:space="preserve">אחרי כל חידה פותחים את הקלף ובודקים. מנצח מי שצבר הכי הרבה נקודות.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3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DF8F2"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9"/>
                      <w:szCs w:val="29"/>
                      <w:rtl/>
                    </w:rPr>
                    <w:t xml:space="preserve">  משחק 3: משחק מיון</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1.  </w:t>
                  </w:r>
                  <w:r>
                    <w:rPr>
                      <w:rFonts w:ascii="Rubik MG" w:cs="Rubik MG" w:eastAsia="Rubik MG" w:hAnsi="Rubik MG"/>
                      <w:b w:val="false"/>
                      <w:color w:val="2A1F28"/>
                      <w:sz w:val="26"/>
                      <w:szCs w:val="26"/>
                      <w:rtl/>
                    </w:rPr>
                    <w:t xml:space="preserve">מניחים את שני לוחות המיון על השולחן, ומחלקים את 18 קלפי המיון בין השחקנים.</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2.  </w:t>
                  </w:r>
                  <w:r>
                    <w:rPr>
                      <w:rFonts w:ascii="Rubik MG" w:cs="Rubik MG" w:eastAsia="Rubik MG" w:hAnsi="Rubik MG"/>
                      <w:b w:val="false"/>
                      <w:color w:val="2A1F28"/>
                      <w:sz w:val="26"/>
                      <w:szCs w:val="26"/>
                      <w:rtl/>
                    </w:rPr>
                    <w:t xml:space="preserve">בכל תור השחקן מניח קלף בעמודה הנכונה ומסביר בקול למה.</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3.  </w:t>
                  </w:r>
                  <w:r>
                    <w:rPr>
                      <w:rFonts w:ascii="Rubik MG" w:cs="Rubik MG" w:eastAsia="Rubik MG" w:hAnsi="Rubik MG"/>
                      <w:b w:val="false"/>
                      <w:color w:val="2A1F28"/>
                      <w:sz w:val="26"/>
                      <w:szCs w:val="26"/>
                      <w:rtl/>
                    </w:rPr>
                    <w:t xml:space="preserve">הקבוצה בודקת לפי המשנה (פרק ב משניות ה–ו, פרק ד משניות א–ב). טעות – הקלף חוזר לשחקן.</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4.  </w:t>
                  </w:r>
                  <w:r>
                    <w:rPr>
                      <w:rFonts w:ascii="Rubik MG" w:cs="Rubik MG" w:eastAsia="Rubik MG" w:hAnsi="Rubik MG"/>
                      <w:b w:val="false"/>
                      <w:color w:val="2A1F28"/>
                      <w:sz w:val="26"/>
                      <w:szCs w:val="26"/>
                      <w:rtl/>
                    </w:rPr>
                    <w:t xml:space="preserve">בסוף אומרים יחד את הכלל: «דבר שמצוותו ביום – כשר כל היום».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3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FFFFF"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9"/>
                      <w:szCs w:val="29"/>
                      <w:rtl/>
                    </w:rPr>
                    <w:t xml:space="preserve">  משחק 4: בינגו המגילה</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1.  </w:t>
                  </w:r>
                  <w:r>
                    <w:rPr>
                      <w:rFonts w:ascii="Rubik MG" w:cs="Rubik MG" w:eastAsia="Rubik MG" w:hAnsi="Rubik MG"/>
                      <w:b w:val="false"/>
                      <w:color w:val="2A1F28"/>
                      <w:sz w:val="26"/>
                      <w:szCs w:val="26"/>
                      <w:rtl/>
                    </w:rPr>
                    <w:t xml:space="preserve">כל תלמיד או זוג מקבלים לוח (יש 4 לוחות שונים).</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2.  </w:t>
                  </w:r>
                  <w:r>
                    <w:rPr>
                      <w:rFonts w:ascii="Rubik MG" w:cs="Rubik MG" w:eastAsia="Rubik MG" w:hAnsi="Rubik MG"/>
                      <w:b w:val="false"/>
                      <w:color w:val="2A1F28"/>
                      <w:sz w:val="26"/>
                      <w:szCs w:val="26"/>
                      <w:rtl/>
                    </w:rPr>
                    <w:t xml:space="preserve">המורה מקריא פירוש מתוך «רשימת הקריאה» שבדפי הפתרונות.</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3.  </w:t>
                  </w:r>
                  <w:r>
                    <w:rPr>
                      <w:rFonts w:ascii="Rubik MG" w:cs="Rubik MG" w:eastAsia="Rubik MG" w:hAnsi="Rubik MG"/>
                      <w:b w:val="false"/>
                      <w:color w:val="2A1F28"/>
                      <w:sz w:val="26"/>
                      <w:szCs w:val="26"/>
                      <w:rtl/>
                    </w:rPr>
                    <w:t xml:space="preserve">התלמידים מחפשים בלוח את המושג המתאים ומסמנים אותו.</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4.  </w:t>
                  </w:r>
                  <w:r>
                    <w:rPr>
                      <w:rFonts w:ascii="Rubik MG" w:cs="Rubik MG" w:eastAsia="Rubik MG" w:hAnsi="Rubik MG"/>
                      <w:b w:val="false"/>
                      <w:color w:val="2A1F28"/>
                      <w:sz w:val="26"/>
                      <w:szCs w:val="26"/>
                      <w:rtl/>
                    </w:rPr>
                    <w:t xml:space="preserve">מי שהשלים שורה, טור או אלכסון קורא «מגילה!» ומקריא את המושגים שסימן ואת פירושם.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30" w:lineRule="exact"/>
      </w:pPr>
      <w:r>
        <w:rPr>
          <w:rFonts w:ascii="Rubik MG" w:cs="Rubik MG" w:eastAsia="Rubik MG" w:hAnsi="Rubik MG"/>
          <w:b w:val="false"/>
          <w:color w:val="2A1F28"/>
          <w:sz w:val="8"/>
          <w:szCs w:val="8"/>
          <w:rtl/>
        </w:rPr>
        <w:t xml:space="preserve"> </w:t>
      </w:r>
    </w:p>
    <w:p>
      <w:pPr>
        <w:sectPr>
          <w:headerReference w:type="default" r:id="rId10"/>
          <w:footerReference w:type="default" r:id="rId11"/>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w:t>
      </w:r>
    </w:p>
    <w:p>
      <w:pPr>
        <w:keepNext/>
        <w:keepLines/>
        <w:bidi/>
        <w:spacing w:after="60" w:before="0" w:line="240" w:lineRule="auto"/>
        <w:jc w:val="both"/>
      </w:pPr>
      <w:r>
        <w:rPr>
          <w:rFonts w:ascii="Suez One" w:cs="Suez One" w:eastAsia="Suez One" w:hAnsi="Suez One"/>
          <w:b w:val="false"/>
          <w:color w:val="5B2245"/>
          <w:sz w:val="60"/>
          <w:szCs w:val="60"/>
          <w:rtl/>
        </w:rPr>
        <w:t xml:space="preserve">הוראות המשחקים (5–8)</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DF8F2"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9"/>
                      <w:szCs w:val="29"/>
                      <w:rtl/>
                    </w:rPr>
                    <w:t xml:space="preserve">  משחק 5: דומינו מושגים</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1.  </w:t>
                  </w:r>
                  <w:r>
                    <w:rPr>
                      <w:rFonts w:ascii="Rubik MG" w:cs="Rubik MG" w:eastAsia="Rubik MG" w:hAnsi="Rubik MG"/>
                      <w:b w:val="false"/>
                      <w:color w:val="2A1F28"/>
                      <w:sz w:val="26"/>
                      <w:szCs w:val="26"/>
                      <w:rtl/>
                    </w:rPr>
                    <w:t xml:space="preserve">מחלקים את 16 האבנים בין השחקנים. מי שיש לו אבן «התחלה» מניח אותה ראשון.</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2.  </w:t>
                  </w:r>
                  <w:r>
                    <w:rPr>
                      <w:rFonts w:ascii="Rubik MG" w:cs="Rubik MG" w:eastAsia="Rubik MG" w:hAnsi="Rubik MG"/>
                      <w:b w:val="false"/>
                      <w:color w:val="2A1F28"/>
                      <w:sz w:val="26"/>
                      <w:szCs w:val="26"/>
                      <w:rtl/>
                    </w:rPr>
                    <w:t xml:space="preserve">בכל אבן: בצד ימין מושג מן המשנה, ובצד שמאל פירוש של מושג אחר.</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3.  </w:t>
                  </w:r>
                  <w:r>
                    <w:rPr>
                      <w:rFonts w:ascii="Rubik MG" w:cs="Rubik MG" w:eastAsia="Rubik MG" w:hAnsi="Rubik MG"/>
                      <w:b w:val="false"/>
                      <w:color w:val="2A1F28"/>
                      <w:sz w:val="26"/>
                      <w:szCs w:val="26"/>
                      <w:rtl/>
                    </w:rPr>
                    <w:t xml:space="preserve">בכל תור מחברים לפירוש שבקצה השרשרת את האבן שהמושג שלה מתאים לו. אין אבן מתאימה – מוותרים על התור.</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4.  </w:t>
                  </w:r>
                  <w:r>
                    <w:rPr>
                      <w:rFonts w:ascii="Rubik MG" w:cs="Rubik MG" w:eastAsia="Rubik MG" w:hAnsi="Rubik MG"/>
                      <w:b w:val="false"/>
                      <w:color w:val="2A1F28"/>
                      <w:sz w:val="26"/>
                      <w:szCs w:val="26"/>
                      <w:rtl/>
                    </w:rPr>
                    <w:t xml:space="preserve">מנצח מי שנגמרו לו האבנים ראשון. בסוף נוצרת שרשרת אחת מ«התחלה» ועד «סוף».</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3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FFFFF"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9"/>
                      <w:szCs w:val="29"/>
                      <w:rtl/>
                    </w:rPr>
                    <w:t xml:space="preserve">  משחק 6: תשבץ</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1.  </w:t>
                  </w:r>
                  <w:r>
                    <w:rPr>
                      <w:rFonts w:ascii="Rubik MG" w:cs="Rubik MG" w:eastAsia="Rubik MG" w:hAnsi="Rubik MG"/>
                      <w:b w:val="false"/>
                      <w:color w:val="2A1F28"/>
                      <w:sz w:val="26"/>
                      <w:szCs w:val="26"/>
                      <w:rtl/>
                    </w:rPr>
                    <w:t xml:space="preserve">קוראים כל הגדרה ומחפשים את המילה במשנה שמצוינת בסוגריים.</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2.  </w:t>
                  </w:r>
                  <w:r>
                    <w:rPr>
                      <w:rFonts w:ascii="Rubik MG" w:cs="Rubik MG" w:eastAsia="Rubik MG" w:hAnsi="Rubik MG"/>
                      <w:b w:val="false"/>
                      <w:color w:val="2A1F28"/>
                      <w:sz w:val="26"/>
                      <w:szCs w:val="26"/>
                      <w:rtl/>
                    </w:rPr>
                    <w:t xml:space="preserve">כותבים אות אחת בכל משבצת, מימין לשמאל (מאוזן) ומלמעלה למטה (מאונך).</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3.  </w:t>
                  </w:r>
                  <w:r>
                    <w:rPr>
                      <w:rFonts w:ascii="Rubik MG" w:cs="Rubik MG" w:eastAsia="Rubik MG" w:hAnsi="Rubik MG"/>
                      <w:b w:val="false"/>
                      <w:color w:val="2A1F28"/>
                      <w:sz w:val="26"/>
                      <w:szCs w:val="26"/>
                      <w:rtl/>
                    </w:rPr>
                    <w:t xml:space="preserve">אותיות סופיות נכתבות בצורתן הרגילה.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3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DF8F2"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9"/>
                      <w:szCs w:val="29"/>
                      <w:rtl/>
                    </w:rPr>
                    <w:t xml:space="preserve">  משחק 7: תפזורת</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1.  </w:t>
                  </w:r>
                  <w:r>
                    <w:rPr>
                      <w:rFonts w:ascii="Rubik MG" w:cs="Rubik MG" w:eastAsia="Rubik MG" w:hAnsi="Rubik MG"/>
                      <w:b w:val="false"/>
                      <w:color w:val="2A1F28"/>
                      <w:sz w:val="26"/>
                      <w:szCs w:val="26"/>
                      <w:rtl/>
                    </w:rPr>
                    <w:t xml:space="preserve">מחפשים בטבלה את 14 המילים.</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2.  </w:t>
                  </w:r>
                  <w:r>
                    <w:rPr>
                      <w:rFonts w:ascii="Rubik MG" w:cs="Rubik MG" w:eastAsia="Rubik MG" w:hAnsi="Rubik MG"/>
                      <w:b w:val="false"/>
                      <w:color w:val="2A1F28"/>
                      <w:sz w:val="26"/>
                      <w:szCs w:val="26"/>
                      <w:rtl/>
                    </w:rPr>
                    <w:t xml:space="preserve">המילים כתובות מימין לשמאל, מלמעלה למטה או באלכסון.</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3.  </w:t>
                  </w:r>
                  <w:r>
                    <w:rPr>
                      <w:rFonts w:ascii="Rubik MG" w:cs="Rubik MG" w:eastAsia="Rubik MG" w:hAnsi="Rubik MG"/>
                      <w:b w:val="false"/>
                      <w:color w:val="2A1F28"/>
                      <w:sz w:val="26"/>
                      <w:szCs w:val="26"/>
                      <w:rtl/>
                    </w:rPr>
                    <w:t xml:space="preserve">מקיפים כל מילה שנמצאה ומסמנים ✓ ברשימה.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3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FFFFF"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9"/>
                      <w:szCs w:val="29"/>
                      <w:rtl/>
                    </w:rPr>
                    <w:t xml:space="preserve">  משחק 8: מרוץ המגילה</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1.  </w:t>
                  </w:r>
                  <w:r>
                    <w:rPr>
                      <w:rFonts w:ascii="Rubik MG" w:cs="Rubik MG" w:eastAsia="Rubik MG" w:hAnsi="Rubik MG"/>
                      <w:b w:val="false"/>
                      <w:color w:val="2A1F28"/>
                      <w:sz w:val="26"/>
                      <w:szCs w:val="26"/>
                      <w:rtl/>
                    </w:rPr>
                    <w:t xml:space="preserve">כל שחקן מניח כלי משחק על «התחלה». בתורו מטילים קובייה ומתקדמים.</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2.  </w:t>
                  </w:r>
                  <w:r>
                    <w:rPr>
                      <w:rFonts w:ascii="Rubik MG" w:cs="Rubik MG" w:eastAsia="Rubik MG" w:hAnsi="Rubik MG"/>
                      <w:b w:val="false"/>
                      <w:color w:val="2A1F28"/>
                      <w:sz w:val="26"/>
                      <w:szCs w:val="26"/>
                      <w:rtl/>
                    </w:rPr>
                    <w:t xml:space="preserve">משבצת «?» – שחקן אחר שולף קלף שאלה וקורא אותו. תשובה נכונה – מתקדמים עוד 2; טעות – נשארים במקום.</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3.  </w:t>
                  </w:r>
                  <w:r>
                    <w:rPr>
                      <w:rFonts w:ascii="Rubik MG" w:cs="Rubik MG" w:eastAsia="Rubik MG" w:hAnsi="Rubik MG"/>
                      <w:b w:val="false"/>
                      <w:color w:val="2A1F28"/>
                      <w:sz w:val="26"/>
                      <w:szCs w:val="26"/>
                      <w:rtl/>
                    </w:rPr>
                    <w:t xml:space="preserve">משבצת ירוקה או אדומה – עושים מה שכתוב בה.</w:t>
                  </w:r>
                </w:p>
                <w:p>
                  <w:pPr>
                    <w:keepNext w:val="false"/>
                    <w:keepLines/>
                    <w:bidi/>
                    <w:spacing w:after="40" w:before="0" w:line="330" w:lineRule="auto"/>
                    <w:ind w:start="360" w:hanging="360"/>
                    <w:jc w:val="both"/>
                  </w:pPr>
                  <w:r>
                    <w:rPr>
                      <w:rFonts w:ascii="Rubik Bold MG" w:cs="Rubik Bold MG" w:eastAsia="Rubik Bold MG" w:hAnsi="Rubik Bold MG"/>
                      <w:b w:val="false"/>
                      <w:color w:val="D08A2E"/>
                      <w:sz w:val="26"/>
                      <w:szCs w:val="26"/>
                      <w:rtl/>
                    </w:rPr>
                    <w:t xml:space="preserve">4.  </w:t>
                  </w:r>
                  <w:r>
                    <w:rPr>
                      <w:rFonts w:ascii="Rubik MG" w:cs="Rubik MG" w:eastAsia="Rubik MG" w:hAnsi="Rubik MG"/>
                      <w:b w:val="false"/>
                      <w:color w:val="2A1F28"/>
                      <w:sz w:val="26"/>
                      <w:szCs w:val="26"/>
                      <w:rtl/>
                    </w:rPr>
                    <w:t xml:space="preserve">מנצח מי שמגיע ראשון ל«הדרן».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30" w:lineRule="exact"/>
      </w:pPr>
      <w:r>
        <w:rPr>
          <w:rFonts w:ascii="Rubik MG" w:cs="Rubik MG" w:eastAsia="Rubik MG" w:hAnsi="Rubik MG"/>
          <w:b w:val="false"/>
          <w:color w:val="2A1F28"/>
          <w:sz w:val="8"/>
          <w:szCs w:val="8"/>
          <w:rtl/>
        </w:rPr>
        <w:t xml:space="preserve"> </w:t>
      </w:r>
    </w:p>
    <w:p>
      <w:pPr>
        <w:sectPr>
          <w:headerReference w:type="default" r:id="rId12"/>
          <w:footerReference w:type="default" r:id="rId13"/>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משחק זיכרון · פרקים א–ב</w:t>
      </w:r>
    </w:p>
    <w:p>
      <w:pPr>
        <w:keepNext/>
        <w:keepLines/>
        <w:bidi/>
        <w:spacing w:after="60" w:before="0" w:line="240" w:lineRule="auto"/>
        <w:jc w:val="both"/>
      </w:pPr>
      <w:r>
        <w:rPr>
          <w:rFonts w:ascii="Suez One" w:cs="Suez One" w:eastAsia="Suez One" w:hAnsi="Suez One"/>
          <w:b w:val="false"/>
          <w:color w:val="5B2245"/>
          <w:sz w:val="60"/>
          <w:szCs w:val="60"/>
          <w:rtl/>
        </w:rPr>
        <w:t xml:space="preserve">משחק זיכרון – סט א: פרקים א–ב</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bidi/>
        <w:spacing w:after="80" w:before="0"/>
        <w:jc w:val="center"/>
      </w:pPr>
      <w:r>
        <w:rPr>
          <w:rFonts w:ascii="DejaVu Sans" w:cs="DejaVu Sans" w:eastAsia="DejaVu Sans" w:hAnsi="DejaVu Sans"/>
          <w:b w:val="false"/>
          <w:color w:val="6A5F66"/>
          <w:sz w:val="24"/>
          <w:szCs w:val="24"/>
          <w:rtl/>
        </w:rPr>
        <w:t xml:space="preserve">✂  </w:t>
      </w:r>
      <w:r>
        <w:rPr>
          <w:rFonts w:ascii="Rubik Medium MG" w:cs="Rubik Medium MG" w:eastAsia="Rubik Medium MG" w:hAnsi="Rubik Medium MG"/>
          <w:b w:val="false"/>
          <w:color w:val="6A5F66"/>
          <w:sz w:val="21"/>
          <w:szCs w:val="21"/>
          <w:rtl/>
        </w:rPr>
        <w:t xml:space="preserve">גזרו את 12 הקלפים לאורך הקווים המקווקווים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rHeight w:val="29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הכנת אוכל – מותרת ביום טוב ואסורה בשבת</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קורא מעט, עוצר וממשיך – יצא</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626"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כְּרַכִּין הַמֻקָּפִין חוֹמָה</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א, משנה א)</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883"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לְמַפְרֵעַ</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ב, משנה א)</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אנשים פנויים מעבודה, שנמצאים תמיד בבית הכנסת</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883"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אֹכֶל נֶפֶשׁ</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א, משנה ה)</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יום שני או חמישי, שבו בני הכפרים באים לעיר</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883"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סֵרוּגִין</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ב, משנה ב)</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883"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בַּטְלָנִים</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א, משנה ג)</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759"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ערים שהיו מוקפות חומה מימות יהושע בן נון – קוראים בהן בט"ו באדר</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קריאה שלא לפי הסדר – מי שקרא כך לא יצא</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883"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יוֹם הַכְּנִיסָה</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א, משנה א)</w:t>
            </w:r>
          </w:p>
        </w:tc>
      </w:tr>
    </w:tbl>
    <w:p>
      <w:pPr>
        <w:sectPr>
          <w:headerReference w:type="default" r:id="rId14"/>
          <w:footerReference w:type="default" r:id="rId15"/>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משחק זיכרון · פרקים ג–ד</w:t>
      </w:r>
    </w:p>
    <w:p>
      <w:pPr>
        <w:keepNext/>
        <w:keepLines/>
        <w:bidi/>
        <w:spacing w:after="60" w:before="0" w:line="240" w:lineRule="auto"/>
        <w:jc w:val="both"/>
      </w:pPr>
      <w:r>
        <w:rPr>
          <w:rFonts w:ascii="Suez One" w:cs="Suez One" w:eastAsia="Suez One" w:hAnsi="Suez One"/>
          <w:b w:val="false"/>
          <w:color w:val="5B2245"/>
          <w:sz w:val="60"/>
          <w:szCs w:val="60"/>
          <w:rtl/>
        </w:rPr>
        <w:t xml:space="preserve">משחק זיכרון – סט ב: פרקים ג–ד</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bidi/>
        <w:spacing w:after="80" w:before="0"/>
        <w:jc w:val="center"/>
      </w:pPr>
      <w:r>
        <w:rPr>
          <w:rFonts w:ascii="DejaVu Sans" w:cs="DejaVu Sans" w:eastAsia="DejaVu Sans" w:hAnsi="DejaVu Sans"/>
          <w:b w:val="false"/>
          <w:color w:val="6A5F66"/>
          <w:sz w:val="24"/>
          <w:szCs w:val="24"/>
          <w:rtl/>
        </w:rPr>
        <w:t xml:space="preserve">✂  </w:t>
      </w:r>
      <w:r>
        <w:rPr>
          <w:rFonts w:ascii="Rubik Medium MG" w:cs="Rubik Medium MG" w:eastAsia="Rubik Medium MG" w:hAnsi="Rubik Medium MG"/>
          <w:b w:val="false"/>
          <w:color w:val="6A5F66"/>
          <w:sz w:val="21"/>
          <w:szCs w:val="21"/>
          <w:rtl/>
        </w:rPr>
        <w:t xml:space="preserve">גזרו את 12 הקלפים לאורך הקווים המקווקווים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rHeight w:val="29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העולה הראשון והעולה האחרון לתורה</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משמשים שליח ציבור בתפילה</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קיצור דרך דרך בית הכנסת – אסור</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883"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עָגְמַת נֶפֶשׁ</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ג, משנה ג)</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קוראים הפטרה מספרי הנביאים אחרי קריאת התורה</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883"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מַפְטִירִין בְּנָבִיא</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ד, משנה ב)</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883"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הַפּוֹתֵחַ וְהַחוֹתֵם</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ד, משנה א)</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883"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קַפַּנְדַּרְיָא</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ג, משנה ג)</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צער בלב – לכן לא תולשים עשבים בבית כנסת שחרב</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626"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עוֹבְרִין לִפְנֵי הַתֵּבָה</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ד, משנה ג)</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פירוש</w:t>
            </w:r>
          </w:p>
          <w:p>
            <w:pPr>
              <w:spacing w:after="0" w:before="0" w:line="934" w:lineRule="exact"/>
            </w:pPr>
            <w:r>
              <w:rPr>
                <w:rFonts w:ascii="Rubik MG" w:cs="Rubik MG" w:eastAsia="Rubik MG" w:hAnsi="Rubik MG"/>
                <w:b w:val="false"/>
                <w:color w:val="2A1F28"/>
                <w:sz w:val="8"/>
                <w:szCs w:val="8"/>
                <w:rtl/>
              </w:rPr>
              <w:t xml:space="preserve"> </w:t>
            </w:r>
          </w:p>
          <w:p>
            <w:pPr>
              <w:keepNext w:val="false"/>
              <w:keepLines/>
              <w:bidi/>
              <w:spacing w:after="0" w:before="0" w:line="290" w:lineRule="auto"/>
              <w:jc w:val="center"/>
            </w:pPr>
            <w:r>
              <w:rPr>
                <w:rFonts w:ascii="Rubik Bold MG" w:cs="Rubik Bold MG" w:eastAsia="Rubik Bold MG" w:hAnsi="Rubik Bold MG"/>
                <w:b w:val="false"/>
                <w:color w:val="5B2245"/>
                <w:sz w:val="26"/>
                <w:szCs w:val="26"/>
                <w:rtl/>
              </w:rPr>
              <w:t xml:space="preserve">יריעות בד שעוטפים בהן את הספרים</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מושג מן המשנה</w:t>
            </w:r>
          </w:p>
          <w:p>
            <w:pPr>
              <w:spacing w:after="0" w:before="0" w:line="883" w:lineRule="exact"/>
            </w:pPr>
            <w:r>
              <w:rPr>
                <w:rFonts w:ascii="Rubik MG" w:cs="Rubik MG" w:eastAsia="Rubik MG" w:hAnsi="Rubik MG"/>
                <w:b w:val="false"/>
                <w:color w:val="2A1F28"/>
                <w:sz w:val="8"/>
                <w:szCs w:val="8"/>
                <w:rtl/>
              </w:rPr>
              <w:t xml:space="preserve"> </w:t>
            </w:r>
          </w:p>
          <w:p>
            <w:pPr>
              <w:keepNext w:val="false"/>
              <w:keepLines/>
              <w:bidi/>
              <w:spacing w:after="0" w:before="0" w:line="330" w:lineRule="auto"/>
              <w:jc w:val="center"/>
            </w:pPr>
            <w:r>
              <w:rPr>
                <w:rFonts w:ascii="Frank Ruhl TB Bold" w:cs="Frank Ruhl TB Bold" w:eastAsia="Frank Ruhl TB Bold" w:hAnsi="Frank Ruhl TB Bold"/>
                <w:b w:val="false"/>
                <w:color w:val="5B2245"/>
                <w:sz w:val="38"/>
                <w:szCs w:val="38"/>
                <w:rtl/>
              </w:rPr>
              <w:t xml:space="preserve">מִטְפָּחוֹת</w:t>
            </w:r>
          </w:p>
          <w:p>
            <w:pPr>
              <w:keepNext w:val="false"/>
              <w:keepLines/>
              <w:bidi/>
              <w:spacing w:after="0" w:before="40" w:line="260" w:lineRule="auto"/>
              <w:jc w:val="center"/>
            </w:pPr>
            <w:r>
              <w:rPr>
                <w:rFonts w:ascii="Rubik MG" w:cs="Rubik MG" w:eastAsia="Rubik MG" w:hAnsi="Rubik MG"/>
                <w:b w:val="false"/>
                <w:color w:val="6A5F66"/>
                <w:sz w:val="18"/>
                <w:szCs w:val="18"/>
                <w:rtl/>
              </w:rPr>
              <w:t xml:space="preserve">(פרק ג, משנה א)</w:t>
            </w:r>
          </w:p>
        </w:tc>
      </w:tr>
    </w:tbl>
    <w:p>
      <w:pPr>
        <w:sectPr>
          <w:headerReference w:type="default" r:id="rId16"/>
          <w:footerReference w:type="default" r:id="rId17"/>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מי אני? מה אני?</w:t>
      </w:r>
    </w:p>
    <w:p>
      <w:pPr>
        <w:keepNext/>
        <w:keepLines/>
        <w:bidi/>
        <w:spacing w:after="60" w:before="0" w:line="240" w:lineRule="auto"/>
        <w:jc w:val="both"/>
      </w:pPr>
      <w:r>
        <w:rPr>
          <w:rFonts w:ascii="Suez One" w:cs="Suez One" w:eastAsia="Suez One" w:hAnsi="Suez One"/>
          <w:b w:val="false"/>
          <w:color w:val="5B2245"/>
          <w:sz w:val="60"/>
          <w:szCs w:val="60"/>
          <w:rtl/>
        </w:rPr>
        <w:t xml:space="preserve">קלפי «מי אני? מה אני?»</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bidi/>
        <w:spacing w:after="80" w:before="0"/>
        <w:jc w:val="center"/>
      </w:pPr>
      <w:r>
        <w:rPr>
          <w:rFonts w:ascii="DejaVu Sans" w:cs="DejaVu Sans" w:eastAsia="DejaVu Sans" w:hAnsi="DejaVu Sans"/>
          <w:b w:val="false"/>
          <w:color w:val="6A5F66"/>
          <w:sz w:val="24"/>
          <w:szCs w:val="24"/>
          <w:rtl/>
        </w:rPr>
        <w:t xml:space="preserve">✂  </w:t>
      </w:r>
      <w:r>
        <w:rPr>
          <w:rFonts w:ascii="Rubik Medium MG" w:cs="Rubik Medium MG" w:eastAsia="Rubik Medium MG" w:hAnsi="Rubik Medium MG"/>
          <w:b w:val="false"/>
          <w:color w:val="6A5F66"/>
          <w:sz w:val="21"/>
          <w:szCs w:val="21"/>
          <w:rtl/>
        </w:rPr>
        <w:t xml:space="preserve">גזרו את הקלפים לאורך הקווים המקווקווים, וקפלו כל קלף לאורך הקו הכתום – כך התשובה מוסתרת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rHeight w:val="2950" w:hRule="exact"/>
        </w:trPr>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1</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אני מוקף חומה מימות יהושע בן נון, ובי קוראים את המגילה בט"ו באדר. מה אני?</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כרך מוקף חומה</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משנה א)</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2</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אני יום שני או חמישי. בני הכפרים באים בי לעיר, ולכן לפעמים הם קוראים בי את המגילה מוקדם. מה אני?</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יום הכניסה</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משניות א–ב)</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3</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אני החודש שמוסיפים בשנה מעוברת. אם קראו את המגילה בחודש שלפניי – קוראים אותה שוב בי. מה אני?</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אדר השני</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משנה ד)</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4</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אני הדבר היחיד שמותר ביום טוב ואסור בשבת. מה אני?</w:t>
            </w:r>
          </w:p>
          <w:p>
            <w:pPr>
              <w:spacing w:after="0" w:before="0" w:line="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אוכל נפש</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משנה ה)</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5</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בי נכתבים תפילין ומזוזות, ובכתב אחר הם אינם כשרים. מה אני?</w:t>
            </w:r>
          </w:p>
          <w:p>
            <w:pPr>
              <w:spacing w:after="0" w:before="0" w:line="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כתב אשורית</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משנה ח)</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6</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אני דרך קריאה: מהסוף להתחלה. מי שקורא כך את המגילה – לא יצא. מה אני?</w:t>
            </w:r>
          </w:p>
          <w:p>
            <w:pPr>
              <w:spacing w:after="0" w:before="0" w:line="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למפרע</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ב, משנה א)</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7</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אני מצווה שזמנה בלילה: קוצרים אותי לקרבן, וכשר לעשות זאת כל הלילה. מה אני?</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קצירת העומר</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ב, משנה ו)</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8</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אני ארון הקודש. מי שמכר אותי קונה בכסף מטפחות – אבל לא בית כנסת. מה אני?</w:t>
            </w:r>
          </w:p>
          <w:p>
            <w:pPr>
              <w:spacing w:after="0" w:before="0" w:line="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התבה</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ג, משנה א)</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9</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אני קיצור דרך. אסור לעשות אותי דרך בית הכנסת, אפילו כשהוא חרב. מה אני?</w:t>
            </w:r>
          </w:p>
          <w:p>
            <w:pPr>
              <w:spacing w:after="0" w:before="0" w:line="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קפנדריא</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ג, משנה ג)</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10</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אני הפרשה שקוראים בשבת השנייה מארבע הפרשיות. מה אני?</w:t>
            </w:r>
          </w:p>
          <w:p>
            <w:pPr>
              <w:spacing w:after="0" w:before="0" w:line="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פרשת זכור</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ג, משנה ד)</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11</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ביום שלי עולים לתורה שישה. מה אני?</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יום הכיפורים</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ד, משנה ב)</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מי אני? מה אני? · 12</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אני קורא בנביא אחרי קריאת התורה, ולכן אני גם פורס על שמע ועובר לפני התבה. מי אני?</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המפטיר בנביא</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ד, משנה ה)</w:t>
            </w:r>
          </w:p>
        </w:tc>
      </w:tr>
    </w:tbl>
    <w:p>
      <w:pPr>
        <w:sectPr>
          <w:headerReference w:type="default" r:id="rId18"/>
          <w:footerReference w:type="default" r:id="rId19"/>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משחק מיון</w:t>
      </w:r>
    </w:p>
    <w:p>
      <w:pPr>
        <w:keepNext/>
        <w:keepLines/>
        <w:bidi/>
        <w:spacing w:after="60" w:before="0" w:line="240" w:lineRule="auto"/>
        <w:jc w:val="both"/>
      </w:pPr>
      <w:r>
        <w:rPr>
          <w:rFonts w:ascii="Suez One" w:cs="Suez One" w:eastAsia="Suez One" w:hAnsi="Suez One"/>
          <w:b w:val="false"/>
          <w:color w:val="5B2245"/>
          <w:sz w:val="60"/>
          <w:szCs w:val="60"/>
          <w:rtl/>
        </w:rPr>
        <w:t xml:space="preserve">משחק מיון – לוחות המיון</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60" w:before="0" w:line="280" w:lineRule="auto"/>
        <w:jc w:val="both"/>
      </w:pPr>
      <w:r>
        <w:rPr>
          <w:rFonts w:ascii="Rubik MG" w:cs="Rubik MG" w:eastAsia="Rubik MG" w:hAnsi="Rubik MG"/>
          <w:b w:val="false"/>
          <w:color w:val="2A1F28"/>
          <w:sz w:val="24"/>
          <w:szCs w:val="24"/>
          <w:rtl/>
        </w:rPr>
        <w:t xml:space="preserve">מניחים כל קלף בעמודה המתאימה. הקלפים לגזירה – בעמוד הבא.</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לוח 1: מתי כשר? (פרק ב, משניות ה–ו)</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rPr>
        <w:tc>
          <w:tcPr>
            <w:tcW w:type="dxa" w:w="4953"/>
            <w:tcBorders>
              <w:top w:val="single" w:color="FFFFFF" w:sz="16"/>
              <w:left w:val="single" w:color="FFFFFF" w:sz="16"/>
              <w:bottom w:val="single" w:color="FFFFFF" w:sz="16"/>
              <w:right w:val="single" w:color="FFFFFF" w:sz="16"/>
            </w:tcBorders>
            <w:shd w:fill="D08A2E" w:color="auto" w:val="clear"/>
            <w:tcMar>
              <w:top w:type="dxa" w:w="80"/>
              <w:left w:type="dxa" w:w="80"/>
              <w:bottom w:type="dxa" w:w="80"/>
              <w:right w:type="dxa" w:w="80"/>
            </w:tcMar>
            <w:vAlign w:val="center"/>
          </w:tcPr>
          <w:p>
            <w:pPr>
              <w:keepNext w:val="false"/>
              <w:keepLines/>
              <w:bidi/>
              <w:spacing w:after="0" w:before="0" w:line="260" w:lineRule="auto"/>
              <w:jc w:val="center"/>
            </w:pPr>
            <w:r>
              <w:rPr>
                <w:rFonts w:ascii="Suez One" w:cs="Suez One" w:eastAsia="Suez One" w:hAnsi="Suez One"/>
                <w:b w:val="false"/>
                <w:color w:val="FFFFFF"/>
                <w:sz w:val="36"/>
                <w:szCs w:val="36"/>
                <w:rtl/>
              </w:rPr>
              <w:t xml:space="preserve">כל היום כשר</w:t>
            </w:r>
          </w:p>
          <w:p>
            <w:pPr>
              <w:keepNext w:val="false"/>
              <w:keepLines/>
              <w:bidi/>
              <w:spacing w:after="0" w:before="20" w:line="240" w:lineRule="auto"/>
              <w:jc w:val="center"/>
            </w:pPr>
            <w:r>
              <w:rPr>
                <w:rFonts w:ascii="Rubik Medium MG" w:cs="Rubik Medium MG" w:eastAsia="Rubik Medium MG" w:hAnsi="Rubik Medium MG"/>
                <w:b w:val="false"/>
                <w:color w:val="FFFFFF"/>
                <w:sz w:val="20"/>
                <w:szCs w:val="20"/>
                <w:rtl/>
              </w:rPr>
              <w:t xml:space="preserve">מצוות שזמנן ביום</w:t>
            </w:r>
          </w:p>
        </w:tc>
        <w:tc>
          <w:tcPr>
            <w:tcW w:type="dxa" w:w="4953"/>
            <w:tcBorders>
              <w:top w:val="single" w:color="FFFFFF" w:sz="16"/>
              <w:left w:val="single" w:color="FFFFFF" w:sz="16"/>
              <w:bottom w:val="single" w:color="FFFFFF" w:sz="16"/>
              <w:right w:val="single" w:color="FFFFFF" w:sz="16"/>
            </w:tcBorders>
            <w:shd w:fill="5B2245" w:color="auto" w:val="clear"/>
            <w:tcMar>
              <w:top w:type="dxa" w:w="80"/>
              <w:left w:type="dxa" w:w="80"/>
              <w:bottom w:type="dxa" w:w="80"/>
              <w:right w:type="dxa" w:w="80"/>
            </w:tcMar>
            <w:vAlign w:val="center"/>
          </w:tcPr>
          <w:p>
            <w:pPr>
              <w:keepNext w:val="false"/>
              <w:keepLines/>
              <w:bidi/>
              <w:spacing w:after="0" w:before="0" w:line="260" w:lineRule="auto"/>
              <w:jc w:val="center"/>
            </w:pPr>
            <w:r>
              <w:rPr>
                <w:rFonts w:ascii="Suez One" w:cs="Suez One" w:eastAsia="Suez One" w:hAnsi="Suez One"/>
                <w:b w:val="false"/>
                <w:color w:val="FFFFFF"/>
                <w:sz w:val="36"/>
                <w:szCs w:val="36"/>
                <w:rtl/>
              </w:rPr>
              <w:t xml:space="preserve">כל הלילה כשר</w:t>
            </w:r>
          </w:p>
          <w:p>
            <w:pPr>
              <w:keepNext w:val="false"/>
              <w:keepLines/>
              <w:bidi/>
              <w:spacing w:after="0" w:before="20" w:line="240" w:lineRule="auto"/>
              <w:jc w:val="center"/>
            </w:pPr>
            <w:r>
              <w:rPr>
                <w:rFonts w:ascii="Rubik Medium MG" w:cs="Rubik Medium MG" w:eastAsia="Rubik Medium MG" w:hAnsi="Rubik Medium MG"/>
                <w:b w:val="false"/>
                <w:color w:val="FFFFFF"/>
                <w:sz w:val="20"/>
                <w:szCs w:val="20"/>
                <w:rtl/>
              </w:rPr>
              <w:t xml:space="preserve">מצוות שזמנן בלילה</w:t>
            </w:r>
          </w:p>
        </w:tc>
      </w:tr>
      <w:tr>
        <w:trPr>
          <w:cantSplit/>
          <w:trHeight w:val="3900" w:hRule="exact"/>
        </w:trPr>
        <w:tc>
          <w:tcPr>
            <w:tcW w:type="dxa" w:w="4953"/>
            <w:tcBorders>
              <w:top w:val="single" w:color="D08A2E" w:sz="14"/>
              <w:left w:val="single" w:color="D08A2E" w:sz="14"/>
              <w:bottom w:val="single" w:color="D08A2E" w:sz="14"/>
              <w:right w:val="single" w:color="D08A2E" w:sz="14"/>
            </w:tcBorders>
            <w:shd w:fill="FFF8EC" w:color="auto" w:val="clear"/>
          </w:tcPr>
          <w:p>
            <w:pPr>
              <w:keepNext w:val="false"/>
              <w:keepLines/>
              <w:bidi/>
              <w:spacing w:after="0" w:before="0" w:line="260" w:lineRule="auto"/>
              <w:jc w:val="center"/>
            </w:pPr>
            <w:r>
              <w:rPr>
                <w:rFonts w:ascii="Rubik MG" w:cs="Rubik MG" w:eastAsia="Rubik MG" w:hAnsi="Rubik MG"/>
                <w:b w:val="false"/>
                <w:color w:val="2A1F28"/>
                <w:sz w:val="25"/>
                <w:szCs w:val="25"/>
                <w:rtl/>
              </w:rPr>
              <w:t xml:space="preserve"> </w:t>
            </w:r>
          </w:p>
        </w:tc>
        <w:tc>
          <w:tcPr>
            <w:tcW w:type="dxa" w:w="4953"/>
            <w:tcBorders>
              <w:top w:val="single" w:color="5B2245" w:sz="14"/>
              <w:left w:val="single" w:color="5B2245" w:sz="14"/>
              <w:bottom w:val="single" w:color="5B2245" w:sz="14"/>
              <w:right w:val="single" w:color="5B2245" w:sz="14"/>
            </w:tcBorders>
            <w:shd w:fill="F6EDF2" w:color="auto" w:val="clear"/>
          </w:tcPr>
          <w:p>
            <w:pPr>
              <w:keepNext w:val="false"/>
              <w:keepLines/>
              <w:bidi/>
              <w:spacing w:after="0" w:before="0" w:line="260" w:lineRule="auto"/>
              <w:jc w:val="center"/>
            </w:pPr>
            <w:r>
              <w:rPr>
                <w:rFonts w:ascii="Rubik MG" w:cs="Rubik MG" w:eastAsia="Rubik MG" w:hAnsi="Rubik MG"/>
                <w:b w:val="false"/>
                <w:color w:val="2A1F28"/>
                <w:sz w:val="25"/>
                <w:szCs w:val="25"/>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לוח 2: כמה עולים לתורה? (פרק ד, משניות א–ב)</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5"/>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1981"/>
        <w:gridCol w:w="1981"/>
        <w:gridCol w:w="1981"/>
        <w:gridCol w:w="1981"/>
      </w:tblGrid>
      <w:tr>
        <w:trPr>
          <w:cantSplit/>
        </w:trPr>
        <w:tc>
          <w:tcPr>
            <w:tcW w:type="dxa" w:w="1981"/>
            <w:tcBorders>
              <w:top w:val="single" w:color="FFFFFF" w:sz="16"/>
              <w:left w:val="single" w:color="FFFFFF" w:sz="16"/>
              <w:bottom w:val="single" w:color="FFFFFF" w:sz="16"/>
              <w:right w:val="single" w:color="FFFFFF" w:sz="16"/>
            </w:tcBorders>
            <w:shd w:fill="1D6A66" w:color="auto" w:val="clear"/>
            <w:tcMar>
              <w:top w:type="dxa" w:w="80"/>
              <w:left w:type="dxa" w:w="80"/>
              <w:bottom w:type="dxa" w:w="80"/>
              <w:right w:type="dxa" w:w="80"/>
            </w:tcMar>
            <w:vAlign w:val="center"/>
          </w:tcPr>
          <w:p>
            <w:pPr>
              <w:keepNext w:val="false"/>
              <w:keepLines/>
              <w:bidi/>
              <w:spacing w:after="0" w:before="0" w:line="260" w:lineRule="auto"/>
              <w:jc w:val="center"/>
            </w:pPr>
            <w:r>
              <w:rPr>
                <w:rFonts w:ascii="Suez One" w:cs="Suez One" w:eastAsia="Suez One" w:hAnsi="Suez One"/>
                <w:b w:val="false"/>
                <w:color w:val="FFFFFF"/>
                <w:sz w:val="44"/>
                <w:szCs w:val="44"/>
                <w:rtl/>
              </w:rPr>
              <w:t xml:space="preserve">3</w:t>
            </w:r>
          </w:p>
          <w:p>
            <w:pPr>
              <w:keepNext w:val="false"/>
              <w:keepLines/>
              <w:bidi/>
              <w:spacing w:after="0" w:before="20" w:line="240" w:lineRule="auto"/>
              <w:jc w:val="center"/>
            </w:pPr>
            <w:r>
              <w:rPr>
                <w:rFonts w:ascii="Rubik Medium MG" w:cs="Rubik Medium MG" w:eastAsia="Rubik Medium MG" w:hAnsi="Rubik Medium MG"/>
                <w:b w:val="false"/>
                <w:color w:val="FFFFFF"/>
                <w:sz w:val="19"/>
                <w:szCs w:val="19"/>
                <w:rtl/>
              </w:rPr>
              <w:t xml:space="preserve">שלושה</w:t>
            </w:r>
          </w:p>
        </w:tc>
        <w:tc>
          <w:tcPr>
            <w:tcW w:type="dxa" w:w="1981"/>
            <w:tcBorders>
              <w:top w:val="single" w:color="FFFFFF" w:sz="16"/>
              <w:left w:val="single" w:color="FFFFFF" w:sz="16"/>
              <w:bottom w:val="single" w:color="FFFFFF" w:sz="16"/>
              <w:right w:val="single" w:color="FFFFFF" w:sz="16"/>
            </w:tcBorders>
            <w:shd w:fill="5B2245" w:color="auto" w:val="clear"/>
            <w:tcMar>
              <w:top w:type="dxa" w:w="80"/>
              <w:left w:type="dxa" w:w="80"/>
              <w:bottom w:type="dxa" w:w="80"/>
              <w:right w:type="dxa" w:w="80"/>
            </w:tcMar>
            <w:vAlign w:val="center"/>
          </w:tcPr>
          <w:p>
            <w:pPr>
              <w:keepNext w:val="false"/>
              <w:keepLines/>
              <w:bidi/>
              <w:spacing w:after="0" w:before="0" w:line="260" w:lineRule="auto"/>
              <w:jc w:val="center"/>
            </w:pPr>
            <w:r>
              <w:rPr>
                <w:rFonts w:ascii="Suez One" w:cs="Suez One" w:eastAsia="Suez One" w:hAnsi="Suez One"/>
                <w:b w:val="false"/>
                <w:color w:val="FFFFFF"/>
                <w:sz w:val="44"/>
                <w:szCs w:val="44"/>
                <w:rtl/>
              </w:rPr>
              <w:t xml:space="preserve">4</w:t>
            </w:r>
          </w:p>
          <w:p>
            <w:pPr>
              <w:keepNext w:val="false"/>
              <w:keepLines/>
              <w:bidi/>
              <w:spacing w:after="0" w:before="20" w:line="240" w:lineRule="auto"/>
              <w:jc w:val="center"/>
            </w:pPr>
            <w:r>
              <w:rPr>
                <w:rFonts w:ascii="Rubik Medium MG" w:cs="Rubik Medium MG" w:eastAsia="Rubik Medium MG" w:hAnsi="Rubik Medium MG"/>
                <w:b w:val="false"/>
                <w:color w:val="FFFFFF"/>
                <w:sz w:val="19"/>
                <w:szCs w:val="19"/>
                <w:rtl/>
              </w:rPr>
              <w:t xml:space="preserve">ארבעה</w:t>
            </w:r>
          </w:p>
        </w:tc>
        <w:tc>
          <w:tcPr>
            <w:tcW w:type="dxa" w:w="1981"/>
            <w:tcBorders>
              <w:top w:val="single" w:color="FFFFFF" w:sz="16"/>
              <w:left w:val="single" w:color="FFFFFF" w:sz="16"/>
              <w:bottom w:val="single" w:color="FFFFFF" w:sz="16"/>
              <w:right w:val="single" w:color="FFFFFF" w:sz="16"/>
            </w:tcBorders>
            <w:shd w:fill="D08A2E" w:color="auto" w:val="clear"/>
            <w:tcMar>
              <w:top w:type="dxa" w:w="80"/>
              <w:left w:type="dxa" w:w="80"/>
              <w:bottom w:type="dxa" w:w="80"/>
              <w:right w:type="dxa" w:w="80"/>
            </w:tcMar>
            <w:vAlign w:val="center"/>
          </w:tcPr>
          <w:p>
            <w:pPr>
              <w:keepNext w:val="false"/>
              <w:keepLines/>
              <w:bidi/>
              <w:spacing w:after="0" w:before="0" w:line="260" w:lineRule="auto"/>
              <w:jc w:val="center"/>
            </w:pPr>
            <w:r>
              <w:rPr>
                <w:rFonts w:ascii="Suez One" w:cs="Suez One" w:eastAsia="Suez One" w:hAnsi="Suez One"/>
                <w:b w:val="false"/>
                <w:color w:val="FFFFFF"/>
                <w:sz w:val="44"/>
                <w:szCs w:val="44"/>
                <w:rtl/>
              </w:rPr>
              <w:t xml:space="preserve">5</w:t>
            </w:r>
          </w:p>
          <w:p>
            <w:pPr>
              <w:keepNext w:val="false"/>
              <w:keepLines/>
              <w:bidi/>
              <w:spacing w:after="0" w:before="20" w:line="240" w:lineRule="auto"/>
              <w:jc w:val="center"/>
            </w:pPr>
            <w:r>
              <w:rPr>
                <w:rFonts w:ascii="Rubik Medium MG" w:cs="Rubik Medium MG" w:eastAsia="Rubik Medium MG" w:hAnsi="Rubik Medium MG"/>
                <w:b w:val="false"/>
                <w:color w:val="FFFFFF"/>
                <w:sz w:val="19"/>
                <w:szCs w:val="19"/>
                <w:rtl/>
              </w:rPr>
              <w:t xml:space="preserve">חמישה</w:t>
            </w:r>
          </w:p>
        </w:tc>
        <w:tc>
          <w:tcPr>
            <w:tcW w:type="dxa" w:w="1981"/>
            <w:tcBorders>
              <w:top w:val="single" w:color="FFFFFF" w:sz="16"/>
              <w:left w:val="single" w:color="FFFFFF" w:sz="16"/>
              <w:bottom w:val="single" w:color="FFFFFF" w:sz="16"/>
              <w:right w:val="single" w:color="FFFFFF" w:sz="16"/>
            </w:tcBorders>
            <w:shd w:fill="1D6A66" w:color="auto" w:val="clear"/>
            <w:tcMar>
              <w:top w:type="dxa" w:w="80"/>
              <w:left w:type="dxa" w:w="80"/>
              <w:bottom w:type="dxa" w:w="80"/>
              <w:right w:type="dxa" w:w="80"/>
            </w:tcMar>
            <w:vAlign w:val="center"/>
          </w:tcPr>
          <w:p>
            <w:pPr>
              <w:keepNext w:val="false"/>
              <w:keepLines/>
              <w:bidi/>
              <w:spacing w:after="0" w:before="0" w:line="260" w:lineRule="auto"/>
              <w:jc w:val="center"/>
            </w:pPr>
            <w:r>
              <w:rPr>
                <w:rFonts w:ascii="Suez One" w:cs="Suez One" w:eastAsia="Suez One" w:hAnsi="Suez One"/>
                <w:b w:val="false"/>
                <w:color w:val="FFFFFF"/>
                <w:sz w:val="44"/>
                <w:szCs w:val="44"/>
                <w:rtl/>
              </w:rPr>
              <w:t xml:space="preserve">6</w:t>
            </w:r>
          </w:p>
          <w:p>
            <w:pPr>
              <w:keepNext w:val="false"/>
              <w:keepLines/>
              <w:bidi/>
              <w:spacing w:after="0" w:before="20" w:line="240" w:lineRule="auto"/>
              <w:jc w:val="center"/>
            </w:pPr>
            <w:r>
              <w:rPr>
                <w:rFonts w:ascii="Rubik Medium MG" w:cs="Rubik Medium MG" w:eastAsia="Rubik Medium MG" w:hAnsi="Rubik Medium MG"/>
                <w:b w:val="false"/>
                <w:color w:val="FFFFFF"/>
                <w:sz w:val="19"/>
                <w:szCs w:val="19"/>
                <w:rtl/>
              </w:rPr>
              <w:t xml:space="preserve">שישה</w:t>
            </w:r>
          </w:p>
        </w:tc>
        <w:tc>
          <w:tcPr>
            <w:tcW w:type="dxa" w:w="1981"/>
            <w:tcBorders>
              <w:top w:val="single" w:color="FFFFFF" w:sz="16"/>
              <w:left w:val="single" w:color="FFFFFF" w:sz="16"/>
              <w:bottom w:val="single" w:color="FFFFFF" w:sz="16"/>
              <w:right w:val="single" w:color="FFFFFF" w:sz="16"/>
            </w:tcBorders>
            <w:shd w:fill="5B2245" w:color="auto" w:val="clear"/>
            <w:tcMar>
              <w:top w:type="dxa" w:w="80"/>
              <w:left w:type="dxa" w:w="80"/>
              <w:bottom w:type="dxa" w:w="80"/>
              <w:right w:type="dxa" w:w="80"/>
            </w:tcMar>
            <w:vAlign w:val="center"/>
          </w:tcPr>
          <w:p>
            <w:pPr>
              <w:keepNext w:val="false"/>
              <w:keepLines/>
              <w:bidi/>
              <w:spacing w:after="0" w:before="0" w:line="260" w:lineRule="auto"/>
              <w:jc w:val="center"/>
            </w:pPr>
            <w:r>
              <w:rPr>
                <w:rFonts w:ascii="Suez One" w:cs="Suez One" w:eastAsia="Suez One" w:hAnsi="Suez One"/>
                <w:b w:val="false"/>
                <w:color w:val="FFFFFF"/>
                <w:sz w:val="44"/>
                <w:szCs w:val="44"/>
                <w:rtl/>
              </w:rPr>
              <w:t xml:space="preserve">7</w:t>
            </w:r>
          </w:p>
          <w:p>
            <w:pPr>
              <w:keepNext w:val="false"/>
              <w:keepLines/>
              <w:bidi/>
              <w:spacing w:after="0" w:before="20" w:line="240" w:lineRule="auto"/>
              <w:jc w:val="center"/>
            </w:pPr>
            <w:r>
              <w:rPr>
                <w:rFonts w:ascii="Rubik Medium MG" w:cs="Rubik Medium MG" w:eastAsia="Rubik Medium MG" w:hAnsi="Rubik Medium MG"/>
                <w:b w:val="false"/>
                <w:color w:val="FFFFFF"/>
                <w:sz w:val="19"/>
                <w:szCs w:val="19"/>
                <w:rtl/>
              </w:rPr>
              <w:t xml:space="preserve">שבעה</w:t>
            </w:r>
          </w:p>
        </w:tc>
      </w:tr>
      <w:tr>
        <w:trPr>
          <w:cantSplit/>
          <w:trHeight w:val="3700" w:hRule="exact"/>
        </w:trPr>
        <w:tc>
          <w:tcPr>
            <w:tcW w:type="dxa" w:w="1981"/>
            <w:tcBorders>
              <w:top w:val="single" w:color="1D6A66" w:sz="14"/>
              <w:left w:val="single" w:color="1D6A66" w:sz="14"/>
              <w:bottom w:val="single" w:color="1D6A66" w:sz="14"/>
              <w:right w:val="single" w:color="1D6A66" w:sz="14"/>
            </w:tcBorders>
            <w:shd w:fill="EEF6F4" w:color="auto" w:val="clear"/>
          </w:tcPr>
          <w:p>
            <w:pPr>
              <w:keepNext w:val="false"/>
              <w:keepLines/>
              <w:bidi/>
              <w:spacing w:after="0" w:before="0" w:line="260" w:lineRule="auto"/>
              <w:jc w:val="center"/>
            </w:pPr>
            <w:r>
              <w:rPr>
                <w:rFonts w:ascii="Rubik MG" w:cs="Rubik MG" w:eastAsia="Rubik MG" w:hAnsi="Rubik MG"/>
                <w:b w:val="false"/>
                <w:color w:val="2A1F28"/>
                <w:sz w:val="25"/>
                <w:szCs w:val="25"/>
                <w:rtl/>
              </w:rPr>
              <w:t xml:space="preserve"> </w:t>
            </w:r>
          </w:p>
        </w:tc>
        <w:tc>
          <w:tcPr>
            <w:tcW w:type="dxa" w:w="1981"/>
            <w:tcBorders>
              <w:top w:val="single" w:color="5B2245" w:sz="14"/>
              <w:left w:val="single" w:color="5B2245" w:sz="14"/>
              <w:bottom w:val="single" w:color="5B2245" w:sz="14"/>
              <w:right w:val="single" w:color="5B2245" w:sz="14"/>
            </w:tcBorders>
            <w:shd w:fill="F6EDF2" w:color="auto" w:val="clear"/>
          </w:tcPr>
          <w:p>
            <w:pPr>
              <w:keepNext w:val="false"/>
              <w:keepLines/>
              <w:bidi/>
              <w:spacing w:after="0" w:before="0" w:line="260" w:lineRule="auto"/>
              <w:jc w:val="center"/>
            </w:pPr>
            <w:r>
              <w:rPr>
                <w:rFonts w:ascii="Rubik MG" w:cs="Rubik MG" w:eastAsia="Rubik MG" w:hAnsi="Rubik MG"/>
                <w:b w:val="false"/>
                <w:color w:val="2A1F28"/>
                <w:sz w:val="25"/>
                <w:szCs w:val="25"/>
                <w:rtl/>
              </w:rPr>
              <w:t xml:space="preserve"> </w:t>
            </w:r>
          </w:p>
        </w:tc>
        <w:tc>
          <w:tcPr>
            <w:tcW w:type="dxa" w:w="1981"/>
            <w:tcBorders>
              <w:top w:val="single" w:color="D08A2E" w:sz="14"/>
              <w:left w:val="single" w:color="D08A2E" w:sz="14"/>
              <w:bottom w:val="single" w:color="D08A2E" w:sz="14"/>
              <w:right w:val="single" w:color="D08A2E" w:sz="14"/>
            </w:tcBorders>
            <w:shd w:fill="FFF8EC" w:color="auto" w:val="clear"/>
          </w:tcPr>
          <w:p>
            <w:pPr>
              <w:keepNext w:val="false"/>
              <w:keepLines/>
              <w:bidi/>
              <w:spacing w:after="0" w:before="0" w:line="260" w:lineRule="auto"/>
              <w:jc w:val="center"/>
            </w:pPr>
            <w:r>
              <w:rPr>
                <w:rFonts w:ascii="Rubik MG" w:cs="Rubik MG" w:eastAsia="Rubik MG" w:hAnsi="Rubik MG"/>
                <w:b w:val="false"/>
                <w:color w:val="2A1F28"/>
                <w:sz w:val="25"/>
                <w:szCs w:val="25"/>
                <w:rtl/>
              </w:rPr>
              <w:t xml:space="preserve"> </w:t>
            </w:r>
          </w:p>
        </w:tc>
        <w:tc>
          <w:tcPr>
            <w:tcW w:type="dxa" w:w="1981"/>
            <w:tcBorders>
              <w:top w:val="single" w:color="1D6A66" w:sz="14"/>
              <w:left w:val="single" w:color="1D6A66" w:sz="14"/>
              <w:bottom w:val="single" w:color="1D6A66" w:sz="14"/>
              <w:right w:val="single" w:color="1D6A66" w:sz="14"/>
            </w:tcBorders>
            <w:shd w:fill="EEF6F4" w:color="auto" w:val="clear"/>
          </w:tcPr>
          <w:p>
            <w:pPr>
              <w:keepNext w:val="false"/>
              <w:keepLines/>
              <w:bidi/>
              <w:spacing w:after="0" w:before="0" w:line="260" w:lineRule="auto"/>
              <w:jc w:val="center"/>
            </w:pPr>
            <w:r>
              <w:rPr>
                <w:rFonts w:ascii="Rubik MG" w:cs="Rubik MG" w:eastAsia="Rubik MG" w:hAnsi="Rubik MG"/>
                <w:b w:val="false"/>
                <w:color w:val="2A1F28"/>
                <w:sz w:val="25"/>
                <w:szCs w:val="25"/>
                <w:rtl/>
              </w:rPr>
              <w:t xml:space="preserve"> </w:t>
            </w:r>
          </w:p>
        </w:tc>
        <w:tc>
          <w:tcPr>
            <w:tcW w:type="dxa" w:w="1981"/>
            <w:tcBorders>
              <w:top w:val="single" w:color="5B2245" w:sz="14"/>
              <w:left w:val="single" w:color="5B2245" w:sz="14"/>
              <w:bottom w:val="single" w:color="5B2245" w:sz="14"/>
              <w:right w:val="single" w:color="5B2245" w:sz="14"/>
            </w:tcBorders>
            <w:shd w:fill="F6EDF2" w:color="auto" w:val="clear"/>
          </w:tcPr>
          <w:p>
            <w:pPr>
              <w:keepNext w:val="false"/>
              <w:keepLines/>
              <w:bidi/>
              <w:spacing w:after="0" w:before="0" w:line="260" w:lineRule="auto"/>
              <w:jc w:val="center"/>
            </w:pPr>
            <w:r>
              <w:rPr>
                <w:rFonts w:ascii="Rubik MG" w:cs="Rubik MG" w:eastAsia="Rubik MG" w:hAnsi="Rubik MG"/>
                <w:b w:val="false"/>
                <w:color w:val="2A1F28"/>
                <w:sz w:val="25"/>
                <w:szCs w:val="25"/>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sectPr>
          <w:headerReference w:type="default" r:id="rId20"/>
          <w:footerReference w:type="default" r:id="rId21"/>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משחק מיון</w:t>
      </w:r>
    </w:p>
    <w:p>
      <w:pPr>
        <w:keepNext/>
        <w:keepLines/>
        <w:bidi/>
        <w:spacing w:after="60" w:before="0" w:line="240" w:lineRule="auto"/>
        <w:jc w:val="both"/>
      </w:pPr>
      <w:r>
        <w:rPr>
          <w:rFonts w:ascii="Suez One" w:cs="Suez One" w:eastAsia="Suez One" w:hAnsi="Suez One"/>
          <w:b w:val="false"/>
          <w:color w:val="5B2245"/>
          <w:sz w:val="60"/>
          <w:szCs w:val="60"/>
          <w:rtl/>
        </w:rPr>
        <w:t xml:space="preserve">משחק מיון – קלפים לגזירה</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bidi/>
        <w:spacing w:after="80" w:before="0"/>
        <w:jc w:val="center"/>
      </w:pPr>
      <w:r>
        <w:rPr>
          <w:rFonts w:ascii="DejaVu Sans" w:cs="DejaVu Sans" w:eastAsia="DejaVu Sans" w:hAnsi="DejaVu Sans"/>
          <w:b w:val="false"/>
          <w:color w:val="6A5F66"/>
          <w:sz w:val="24"/>
          <w:szCs w:val="24"/>
          <w:rtl/>
        </w:rPr>
        <w:t xml:space="preserve">✂  </w:t>
      </w:r>
      <w:r>
        <w:rPr>
          <w:rFonts w:ascii="Rubik Medium MG" w:cs="Rubik Medium MG" w:eastAsia="Rubik Medium MG" w:hAnsi="Rubik Medium MG"/>
          <w:b w:val="false"/>
          <w:color w:val="6A5F66"/>
          <w:sz w:val="21"/>
          <w:szCs w:val="21"/>
          <w:rtl/>
        </w:rPr>
        <w:t xml:space="preserve">גזרו את 18 הקלפים. קלפים עם פס סגול – ללוח 1; קלפים עם פס ירוק – ללוח 2</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rHeight w:val="2050" w:hRule="exact"/>
        </w:trPr>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יום או לילה?</w:t>
            </w:r>
          </w:p>
          <w:p>
            <w:pPr>
              <w:spacing w:after="0" w:before="0" w:line="633"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0"/>
                <w:szCs w:val="30"/>
                <w:rtl/>
              </w:rPr>
              <w:t xml:space="preserve">תפילת המוספין</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יום או לילה?</w:t>
            </w:r>
          </w:p>
          <w:p>
            <w:pPr>
              <w:spacing w:after="0" w:before="0" w:line="633"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0"/>
                <w:szCs w:val="30"/>
                <w:rtl/>
              </w:rPr>
              <w:t xml:space="preserve">הקטר חלבים ואברים</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יום או לילה?</w:t>
            </w:r>
          </w:p>
          <w:p>
            <w:pPr>
              <w:spacing w:after="0" w:before="0" w:line="633"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0"/>
                <w:szCs w:val="30"/>
                <w:rtl/>
              </w:rPr>
              <w:t xml:space="preserve">שחיטה</w:t>
            </w:r>
          </w:p>
        </w:tc>
      </w:tr>
      <w:tr>
        <w:trPr>
          <w:cantSplit/>
          <w:trHeight w:val="2050" w:hRule="exact"/>
        </w:trPr>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יום או לילה?</w:t>
            </w:r>
          </w:p>
          <w:p>
            <w:pPr>
              <w:spacing w:after="0" w:before="0" w:line="633"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0"/>
                <w:szCs w:val="30"/>
                <w:rtl/>
              </w:rPr>
              <w:t xml:space="preserve">וידוי המעשר</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כמה עולים לתורה?</w:t>
            </w:r>
          </w:p>
          <w:p>
            <w:pPr>
              <w:spacing w:after="0" w:before="0" w:line="619"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2"/>
                <w:szCs w:val="32"/>
                <w:rtl/>
              </w:rPr>
              <w:t xml:space="preserve">בחול המועד</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כמה עולים לתורה?</w:t>
            </w:r>
          </w:p>
          <w:p>
            <w:pPr>
              <w:spacing w:after="0" w:before="0" w:line="619"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2"/>
                <w:szCs w:val="32"/>
                <w:rtl/>
              </w:rPr>
              <w:t xml:space="preserve">ביום הכיפורים</w:t>
            </w:r>
          </w:p>
        </w:tc>
      </w:tr>
      <w:tr>
        <w:trPr>
          <w:cantSplit/>
          <w:trHeight w:val="20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כמה עולים לתורה?</w:t>
            </w:r>
          </w:p>
          <w:p>
            <w:pPr>
              <w:spacing w:after="0" w:before="0" w:line="619"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2"/>
                <w:szCs w:val="32"/>
                <w:rtl/>
              </w:rPr>
              <w:t xml:space="preserve">בשבת בבוקר</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יום או לילה?</w:t>
            </w:r>
          </w:p>
          <w:p>
            <w:pPr>
              <w:spacing w:after="0" w:before="0" w:line="633"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0"/>
                <w:szCs w:val="30"/>
                <w:rtl/>
              </w:rPr>
              <w:t xml:space="preserve">קריאת ההלל</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יום או לילה?</w:t>
            </w:r>
          </w:p>
          <w:p>
            <w:pPr>
              <w:spacing w:after="0" w:before="0" w:line="633"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0"/>
                <w:szCs w:val="30"/>
                <w:rtl/>
              </w:rPr>
              <w:t xml:space="preserve">תקיעת שופר</w:t>
            </w:r>
          </w:p>
        </w:tc>
      </w:tr>
      <w:tr>
        <w:trPr>
          <w:cantSplit/>
          <w:trHeight w:val="20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כמה עולים לתורה?</w:t>
            </w:r>
          </w:p>
          <w:p>
            <w:pPr>
              <w:spacing w:after="0" w:before="0" w:line="619"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2"/>
                <w:szCs w:val="32"/>
                <w:rtl/>
              </w:rPr>
              <w:t xml:space="preserve">ביום טוב</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כמה עולים לתורה?</w:t>
            </w:r>
          </w:p>
          <w:p>
            <w:pPr>
              <w:spacing w:after="0" w:before="0" w:line="619"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2"/>
                <w:szCs w:val="32"/>
                <w:rtl/>
              </w:rPr>
              <w:t xml:space="preserve">בשני</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יום או לילה?</w:t>
            </w:r>
          </w:p>
          <w:p>
            <w:pPr>
              <w:spacing w:after="0" w:before="0" w:line="633"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0"/>
                <w:szCs w:val="30"/>
                <w:rtl/>
              </w:rPr>
              <w:t xml:space="preserve">נטילת לולב</w:t>
            </w:r>
          </w:p>
        </w:tc>
      </w:tr>
      <w:tr>
        <w:trPr>
          <w:cantSplit/>
          <w:trHeight w:val="20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כמה עולים לתורה?</w:t>
            </w:r>
          </w:p>
          <w:p>
            <w:pPr>
              <w:spacing w:after="0" w:before="0" w:line="619"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2"/>
                <w:szCs w:val="32"/>
                <w:rtl/>
              </w:rPr>
              <w:t xml:space="preserve">בשבת במנחה</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יום או לילה?</w:t>
            </w:r>
          </w:p>
          <w:p>
            <w:pPr>
              <w:spacing w:after="0" w:before="0" w:line="633"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0"/>
                <w:szCs w:val="30"/>
                <w:rtl/>
              </w:rPr>
              <w:t xml:space="preserve">טהרת המצורע</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כמה עולים לתורה?</w:t>
            </w:r>
          </w:p>
          <w:p>
            <w:pPr>
              <w:spacing w:after="0" w:before="0" w:line="619"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2"/>
                <w:szCs w:val="32"/>
                <w:rtl/>
              </w:rPr>
              <w:t xml:space="preserve">בראש חודש</w:t>
            </w:r>
          </w:p>
        </w:tc>
      </w:tr>
      <w:tr>
        <w:trPr>
          <w:cantSplit/>
          <w:trHeight w:val="2050" w:hRule="exact"/>
        </w:trPr>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יום או לילה?</w:t>
            </w:r>
          </w:p>
          <w:p>
            <w:pPr>
              <w:spacing w:after="0" w:before="0" w:line="633"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0"/>
                <w:szCs w:val="30"/>
                <w:rtl/>
              </w:rPr>
              <w:t xml:space="preserve">קריאת המגילה</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1D6A66" w:color="auto" w:val="clear"/>
              <w:bidi/>
              <w:spacing w:after="40" w:before="0"/>
              <w:jc w:val="center"/>
            </w:pPr>
            <w:r>
              <w:rPr>
                <w:rFonts w:ascii="Rubik Medium MG" w:cs="Rubik Medium MG" w:eastAsia="Rubik Medium MG" w:hAnsi="Rubik Medium MG"/>
                <w:b w:val="false"/>
                <w:color w:val="FFFFFF"/>
                <w:sz w:val="19"/>
                <w:szCs w:val="19"/>
                <w:rtl/>
              </w:rPr>
              <w:t xml:space="preserve">כמה עולים לתורה?</w:t>
            </w:r>
          </w:p>
          <w:p>
            <w:pPr>
              <w:spacing w:after="0" w:before="0" w:line="619"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2"/>
                <w:szCs w:val="32"/>
                <w:rtl/>
              </w:rPr>
              <w:t xml:space="preserve">בחמישי</w:t>
            </w:r>
          </w:p>
        </w:tc>
        <w:tc>
          <w:tcPr>
            <w:tcW w:type="dxa" w:w="3302"/>
            <w:tcBorders>
              <w:top w:val="dashed" w:color="8A94A6" w:sz="8"/>
              <w:left w:val="dashed" w:color="8A94A6" w:sz="8"/>
              <w:bottom w:val="dashed" w:color="8A94A6" w:sz="8"/>
              <w:right w:val="dashed" w:color="8A94A6" w:sz="8"/>
            </w:tcBorders>
            <w:shd w:fill="F6EDF2"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יום או לילה?</w:t>
            </w:r>
          </w:p>
          <w:p>
            <w:pPr>
              <w:spacing w:after="0" w:before="0" w:line="633" w:lineRule="exact"/>
            </w:pPr>
            <w:r>
              <w:rPr>
                <w:rFonts w:ascii="Rubik MG" w:cs="Rubik MG" w:eastAsia="Rubik MG" w:hAnsi="Rubik MG"/>
                <w:b w:val="false"/>
                <w:color w:val="2A1F28"/>
                <w:sz w:val="8"/>
                <w:szCs w:val="8"/>
                <w:rtl/>
              </w:rPr>
              <w:t xml:space="preserve"> </w:t>
            </w:r>
          </w:p>
          <w:p>
            <w:pPr>
              <w:keepNext w:val="false"/>
              <w:keepLines/>
              <w:bidi/>
              <w:spacing w:after="0" w:before="0" w:line="280" w:lineRule="auto"/>
              <w:jc w:val="center"/>
            </w:pPr>
            <w:r>
              <w:rPr>
                <w:rFonts w:ascii="Rubik Bold MG" w:cs="Rubik Bold MG" w:eastAsia="Rubik Bold MG" w:hAnsi="Rubik Bold MG"/>
                <w:b w:val="false"/>
                <w:color w:val="5B2245"/>
                <w:sz w:val="30"/>
                <w:szCs w:val="30"/>
                <w:rtl/>
              </w:rPr>
              <w:t xml:space="preserve">קצירת העומר</w:t>
            </w:r>
          </w:p>
        </w:tc>
      </w:tr>
    </w:tbl>
    <w:p>
      <w:pPr>
        <w:sectPr>
          <w:headerReference w:type="default" r:id="rId22"/>
          <w:footerReference w:type="default" r:id="rId23"/>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בינגו</w:t>
      </w:r>
    </w:p>
    <w:p>
      <w:pPr>
        <w:keepNext/>
        <w:keepLines/>
        <w:bidi/>
        <w:spacing w:after="60" w:before="0" w:line="240" w:lineRule="auto"/>
        <w:jc w:val="both"/>
      </w:pPr>
      <w:r>
        <w:rPr>
          <w:rFonts w:ascii="Suez One" w:cs="Suez One" w:eastAsia="Suez One" w:hAnsi="Suez One"/>
          <w:b w:val="false"/>
          <w:color w:val="5B2245"/>
          <w:sz w:val="60"/>
          <w:szCs w:val="60"/>
          <w:rtl/>
        </w:rPr>
        <w:t xml:space="preserve">בינגו המגילה – לוחות</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tbl>
      <w:tblPr>
        <w:bidiVisual/>
        <w:tblW w:type="dxa" w:w="9904"/>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6"/>
        <w:gridCol w:w="2476"/>
        <w:gridCol w:w="2476"/>
        <w:gridCol w:w="2476"/>
      </w:tblGrid>
      <w:tr>
        <w:trPr>
          <w:cantSplit/>
        </w:trPr>
        <w:tc>
          <w:tcPr>
            <w:tcW w:type="dxa" w:w="9904"/>
            <w:gridSpan w:val="4"/>
            <w:tcBorders>
              <w:top w:val="single" w:color="5B2245" w:sz="8"/>
              <w:left w:val="single" w:color="5B2245" w:sz="8"/>
              <w:bottom w:val="single" w:color="5B2245" w:sz="8"/>
              <w:right w:val="single" w:color="5B2245" w:sz="8"/>
            </w:tcBorders>
            <w:shd w:fill="5B2245" w:color="auto" w:val="clear"/>
            <w:tcMar>
              <w:top w:type="dxa" w:w="60"/>
              <w:left w:type="dxa" w:w="100"/>
              <w:bottom w:type="dxa" w:w="60"/>
              <w:right w:type="dxa" w:w="100"/>
            </w:tcMar>
          </w:tcPr>
          <w:p>
            <w:pPr>
              <w:keepNext w:val="false"/>
              <w:keepLines/>
              <w:bidi/>
              <w:spacing w:after="0" w:before="0" w:line="300" w:lineRule="auto"/>
              <w:jc w:val="center"/>
            </w:pPr>
            <w:r>
              <w:rPr>
                <w:rFonts w:ascii="Suez One" w:cs="Suez One" w:eastAsia="Suez One" w:hAnsi="Suez One"/>
                <w:b w:val="false"/>
                <w:color w:val="FFFFFF"/>
                <w:sz w:val="32"/>
                <w:szCs w:val="32"/>
                <w:rtl/>
              </w:rPr>
              <w:t xml:space="preserve">בינגו המגילה  ·  לוח 1</w:t>
            </w:r>
          </w:p>
          <w:p>
            <w:pPr>
              <w:keepNext w:val="false"/>
              <w:keepLines/>
              <w:bidi/>
              <w:spacing w:after="0" w:before="0" w:line="300" w:lineRule="auto"/>
              <w:jc w:val="center"/>
            </w:pPr>
            <w:r>
              <w:rPr>
                <w:rFonts w:ascii="Rubik Medium MG" w:cs="Rubik Medium MG" w:eastAsia="Rubik Medium MG" w:hAnsi="Rubik Medium MG"/>
                <w:b w:val="false"/>
                <w:color w:val="F5CF8A"/>
                <w:sz w:val="21"/>
                <w:szCs w:val="21"/>
                <w:rtl/>
              </w:rPr>
              <w:t xml:space="preserve">שם: </w:t>
            </w:r>
            <w:r>
              <w:rPr>
                <w:rFonts w:ascii="Rubik Medium MG" w:cs="Rubik Medium MG" w:eastAsia="Rubik Medium MG" w:hAnsi="Rubik Medium MG"/>
                <w:b w:val="false"/>
                <w:color w:val="A69AA2"/>
                <w:sz w:val="21"/>
                <w:szCs w:val="21"/>
                <w:rtl/>
              </w:rPr>
              <w:t xml:space="preserve">________________</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קַפַּנְדַּרְיָא</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זָכוֹר</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עֲשָׂרָה</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מַפְטִיר</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שְׁקָלִים</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הַנְּשִׂיאִים</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אַשּׁוּרִית</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אֹכֶל נֶפֶשׁ</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עָגְמַת נֶפֶשׁ</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עַמּוּד הַשַּׁחַר</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סֵרוּגִין</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תֵּבָה</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יוֹם הַכְּנִיסָה</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כְּפָר</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לְמַפְרֵעַ</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אֲדָר הַשֵּׁנִי</w:t>
            </w:r>
          </w:p>
        </w:tc>
      </w:tr>
    </w:tbl>
    <w:p>
      <w:pPr>
        <w:pBdr>
          <w:top w:val="dashed" w:color="8A94A6" w:sz="8" w:space="1"/>
        </w:pBdr>
        <w:spacing w:after="200" w:before="200"/>
      </w:pPr>
      <w:r>
        <w:rPr>
          <w:rFonts w:ascii="DejaVu Sans" w:cs="DejaVu Sans" w:eastAsia="DejaVu Sans" w:hAnsi="DejaVu Sans"/>
          <w:b w:val="false"/>
          <w:color w:val="6A5F66"/>
          <w:sz w:val="24"/>
          <w:szCs w:val="24"/>
          <w:rtl/>
        </w:rPr>
        <w:t xml:space="preserve">✂</w:t>
      </w:r>
    </w:p>
    <w:tbl>
      <w:tblPr>
        <w:bidiVisual/>
        <w:tblW w:type="dxa" w:w="9904"/>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6"/>
        <w:gridCol w:w="2476"/>
        <w:gridCol w:w="2476"/>
        <w:gridCol w:w="2476"/>
      </w:tblGrid>
      <w:tr>
        <w:trPr>
          <w:cantSplit/>
        </w:trPr>
        <w:tc>
          <w:tcPr>
            <w:tcW w:type="dxa" w:w="9904"/>
            <w:gridSpan w:val="4"/>
            <w:tcBorders>
              <w:top w:val="single" w:color="5B2245" w:sz="8"/>
              <w:left w:val="single" w:color="5B2245" w:sz="8"/>
              <w:bottom w:val="single" w:color="5B2245" w:sz="8"/>
              <w:right w:val="single" w:color="5B2245" w:sz="8"/>
            </w:tcBorders>
            <w:shd w:fill="5B2245" w:color="auto" w:val="clear"/>
            <w:tcMar>
              <w:top w:type="dxa" w:w="60"/>
              <w:left w:type="dxa" w:w="100"/>
              <w:bottom w:type="dxa" w:w="60"/>
              <w:right w:type="dxa" w:w="100"/>
            </w:tcMar>
          </w:tcPr>
          <w:p>
            <w:pPr>
              <w:keepNext w:val="false"/>
              <w:keepLines/>
              <w:bidi/>
              <w:spacing w:after="0" w:before="0" w:line="300" w:lineRule="auto"/>
              <w:jc w:val="center"/>
            </w:pPr>
            <w:r>
              <w:rPr>
                <w:rFonts w:ascii="Suez One" w:cs="Suez One" w:eastAsia="Suez One" w:hAnsi="Suez One"/>
                <w:b w:val="false"/>
                <w:color w:val="FFFFFF"/>
                <w:sz w:val="32"/>
                <w:szCs w:val="32"/>
                <w:rtl/>
              </w:rPr>
              <w:t xml:space="preserve">בינגו המגילה  ·  לוח 2</w:t>
            </w:r>
          </w:p>
          <w:p>
            <w:pPr>
              <w:keepNext w:val="false"/>
              <w:keepLines/>
              <w:bidi/>
              <w:spacing w:after="0" w:before="0" w:line="300" w:lineRule="auto"/>
              <w:jc w:val="center"/>
            </w:pPr>
            <w:r>
              <w:rPr>
                <w:rFonts w:ascii="Rubik Medium MG" w:cs="Rubik Medium MG" w:eastAsia="Rubik Medium MG" w:hAnsi="Rubik Medium MG"/>
                <w:b w:val="false"/>
                <w:color w:val="F5CF8A"/>
                <w:sz w:val="21"/>
                <w:szCs w:val="21"/>
                <w:rtl/>
              </w:rPr>
              <w:t xml:space="preserve">שם: </w:t>
            </w:r>
            <w:r>
              <w:rPr>
                <w:rFonts w:ascii="Rubik Medium MG" w:cs="Rubik Medium MG" w:eastAsia="Rubik Medium MG" w:hAnsi="Rubik Medium MG"/>
                <w:b w:val="false"/>
                <w:color w:val="A69AA2"/>
                <w:sz w:val="21"/>
                <w:szCs w:val="21"/>
                <w:rtl/>
              </w:rPr>
              <w:t xml:space="preserve">________________</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אֲדָר הַשֵּׁנִי</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יוֹם הַכְּנִיסָה</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זָכוֹר</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אַחֲרֵי מוֹת</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כְּפָר</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תֵּבָה</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קַפַּנְדַּרְיָא</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אֹכֶל נֶפֶשׁ</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כְּרַךְ</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מִטְפָּחוֹת</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עַל פֶּה</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וַיָּבֹא עֲמָלֵק</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עָגְמַת נֶפֶשׁ</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קְצִירַת הָעֹמֶר</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בַּטְלָנִים</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סֵרוּגִין</w:t>
            </w:r>
          </w:p>
        </w:tc>
      </w:tr>
    </w:tbl>
    <w:p>
      <w:pPr>
        <w:sectPr>
          <w:headerReference w:type="default" r:id="rId24"/>
          <w:footerReference w:type="default" r:id="rId25"/>
          <w:pgSz w:w="11906" w:h="16838" w:orient="portrait"/>
          <w:pgMar w:top="1380" w:right="1000" w:bottom="1150" w:left="1000" w:header="330" w:footer="420" w:gutter="0"/>
          <w:pgNumType/>
          <w:docGrid w:linePitch="360"/>
        </w:sectPr>
      </w:pPr>
    </w:p>
    <w:p>
      <w:pPr>
        <w:bidi/>
        <w:spacing w:after="80" w:before="0"/>
        <w:jc w:val="center"/>
      </w:pPr>
      <w:r>
        <w:rPr>
          <w:rFonts w:ascii="DejaVu Sans" w:cs="DejaVu Sans" w:eastAsia="DejaVu Sans" w:hAnsi="DejaVu Sans"/>
          <w:b w:val="false"/>
          <w:color w:val="6A5F66"/>
          <w:sz w:val="24"/>
          <w:szCs w:val="24"/>
          <w:rtl/>
        </w:rPr>
        <w:t xml:space="preserve">✂  </w:t>
      </w:r>
      <w:r>
        <w:rPr>
          <w:rFonts w:ascii="Rubik Medium MG" w:cs="Rubik Medium MG" w:eastAsia="Rubik Medium MG" w:hAnsi="Rubik Medium MG"/>
          <w:b w:val="false"/>
          <w:color w:val="6A5F66"/>
          <w:sz w:val="21"/>
          <w:szCs w:val="21"/>
          <w:rtl/>
        </w:rPr>
        <w:t xml:space="preserve">גזרו את הלוחות לאורך הקו המקווקו</w:t>
      </w:r>
    </w:p>
    <w:tbl>
      <w:tblPr>
        <w:bidiVisual/>
        <w:tblW w:type="dxa" w:w="9904"/>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6"/>
        <w:gridCol w:w="2476"/>
        <w:gridCol w:w="2476"/>
        <w:gridCol w:w="2476"/>
      </w:tblGrid>
      <w:tr>
        <w:trPr>
          <w:cantSplit/>
        </w:trPr>
        <w:tc>
          <w:tcPr>
            <w:tcW w:type="dxa" w:w="9904"/>
            <w:gridSpan w:val="4"/>
            <w:tcBorders>
              <w:top w:val="single" w:color="5B2245" w:sz="8"/>
              <w:left w:val="single" w:color="5B2245" w:sz="8"/>
              <w:bottom w:val="single" w:color="5B2245" w:sz="8"/>
              <w:right w:val="single" w:color="5B2245" w:sz="8"/>
            </w:tcBorders>
            <w:shd w:fill="5B2245" w:color="auto" w:val="clear"/>
            <w:tcMar>
              <w:top w:type="dxa" w:w="60"/>
              <w:left w:type="dxa" w:w="100"/>
              <w:bottom w:type="dxa" w:w="60"/>
              <w:right w:type="dxa" w:w="100"/>
            </w:tcMar>
          </w:tcPr>
          <w:p>
            <w:pPr>
              <w:keepNext w:val="false"/>
              <w:keepLines/>
              <w:bidi/>
              <w:spacing w:after="0" w:before="0" w:line="300" w:lineRule="auto"/>
              <w:jc w:val="center"/>
            </w:pPr>
            <w:r>
              <w:rPr>
                <w:rFonts w:ascii="Suez One" w:cs="Suez One" w:eastAsia="Suez One" w:hAnsi="Suez One"/>
                <w:b w:val="false"/>
                <w:color w:val="FFFFFF"/>
                <w:sz w:val="32"/>
                <w:szCs w:val="32"/>
                <w:rtl/>
              </w:rPr>
              <w:t xml:space="preserve">בינגו המגילה  ·  לוח 3</w:t>
            </w:r>
          </w:p>
          <w:p>
            <w:pPr>
              <w:keepNext w:val="false"/>
              <w:keepLines/>
              <w:bidi/>
              <w:spacing w:after="0" w:before="0" w:line="300" w:lineRule="auto"/>
              <w:jc w:val="center"/>
            </w:pPr>
            <w:r>
              <w:rPr>
                <w:rFonts w:ascii="Rubik Medium MG" w:cs="Rubik Medium MG" w:eastAsia="Rubik Medium MG" w:hAnsi="Rubik Medium MG"/>
                <w:b w:val="false"/>
                <w:color w:val="F5CF8A"/>
                <w:sz w:val="21"/>
                <w:szCs w:val="21"/>
                <w:rtl/>
              </w:rPr>
              <w:t xml:space="preserve">שם: </w:t>
            </w:r>
            <w:r>
              <w:rPr>
                <w:rFonts w:ascii="Rubik Medium MG" w:cs="Rubik Medium MG" w:eastAsia="Rubik Medium MG" w:hAnsi="Rubik Medium MG"/>
                <w:b w:val="false"/>
                <w:color w:val="A69AA2"/>
                <w:sz w:val="21"/>
                <w:szCs w:val="21"/>
                <w:rtl/>
              </w:rPr>
              <w:t xml:space="preserve">________________</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אַחֲרֵי מוֹת</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עַל פֶּה</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מִטְפָּחוֹת</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זָכוֹר</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יוֹם הַכְּנִיסָה</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מְתַרְגֵּם</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עַמּוּד הַשַּׁחַר</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לְמַפְרֵעַ</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סֵרוּגִין</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כְּרַךְ</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כְּפָר</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עָגְמַת נֶפֶשׁ</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מַפְטִיר</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אַשּׁוּרִית</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קְצִירַת הָעֹמֶר</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אֲדָר הַשֵּׁנִי</w:t>
            </w:r>
          </w:p>
        </w:tc>
      </w:tr>
    </w:tbl>
    <w:p>
      <w:pPr>
        <w:pBdr>
          <w:top w:val="dashed" w:color="8A94A6" w:sz="8" w:space="1"/>
        </w:pBdr>
        <w:spacing w:after="200" w:before="200"/>
      </w:pPr>
      <w:r>
        <w:rPr>
          <w:rFonts w:ascii="DejaVu Sans" w:cs="DejaVu Sans" w:eastAsia="DejaVu Sans" w:hAnsi="DejaVu Sans"/>
          <w:b w:val="false"/>
          <w:color w:val="6A5F66"/>
          <w:sz w:val="24"/>
          <w:szCs w:val="24"/>
          <w:rtl/>
        </w:rPr>
        <w:t xml:space="preserve">✂</w:t>
      </w:r>
    </w:p>
    <w:tbl>
      <w:tblPr>
        <w:bidiVisual/>
        <w:tblW w:type="dxa" w:w="9904"/>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6"/>
        <w:gridCol w:w="2476"/>
        <w:gridCol w:w="2476"/>
        <w:gridCol w:w="2476"/>
      </w:tblGrid>
      <w:tr>
        <w:trPr>
          <w:cantSplit/>
        </w:trPr>
        <w:tc>
          <w:tcPr>
            <w:tcW w:type="dxa" w:w="9904"/>
            <w:gridSpan w:val="4"/>
            <w:tcBorders>
              <w:top w:val="single" w:color="5B2245" w:sz="8"/>
              <w:left w:val="single" w:color="5B2245" w:sz="8"/>
              <w:bottom w:val="single" w:color="5B2245" w:sz="8"/>
              <w:right w:val="single" w:color="5B2245" w:sz="8"/>
            </w:tcBorders>
            <w:shd w:fill="5B2245" w:color="auto" w:val="clear"/>
            <w:tcMar>
              <w:top w:type="dxa" w:w="60"/>
              <w:left w:type="dxa" w:w="100"/>
              <w:bottom w:type="dxa" w:w="60"/>
              <w:right w:type="dxa" w:w="100"/>
            </w:tcMar>
          </w:tcPr>
          <w:p>
            <w:pPr>
              <w:keepNext w:val="false"/>
              <w:keepLines/>
              <w:bidi/>
              <w:spacing w:after="0" w:before="0" w:line="300" w:lineRule="auto"/>
              <w:jc w:val="center"/>
            </w:pPr>
            <w:r>
              <w:rPr>
                <w:rFonts w:ascii="Suez One" w:cs="Suez One" w:eastAsia="Suez One" w:hAnsi="Suez One"/>
                <w:b w:val="false"/>
                <w:color w:val="FFFFFF"/>
                <w:sz w:val="32"/>
                <w:szCs w:val="32"/>
                <w:rtl/>
              </w:rPr>
              <w:t xml:space="preserve">בינגו המגילה  ·  לוח 4</w:t>
            </w:r>
          </w:p>
          <w:p>
            <w:pPr>
              <w:keepNext w:val="false"/>
              <w:keepLines/>
              <w:bidi/>
              <w:spacing w:after="0" w:before="0" w:line="300" w:lineRule="auto"/>
              <w:jc w:val="center"/>
            </w:pPr>
            <w:r>
              <w:rPr>
                <w:rFonts w:ascii="Rubik Medium MG" w:cs="Rubik Medium MG" w:eastAsia="Rubik Medium MG" w:hAnsi="Rubik Medium MG"/>
                <w:b w:val="false"/>
                <w:color w:val="F5CF8A"/>
                <w:sz w:val="21"/>
                <w:szCs w:val="21"/>
                <w:rtl/>
              </w:rPr>
              <w:t xml:space="preserve">שם: </w:t>
            </w:r>
            <w:r>
              <w:rPr>
                <w:rFonts w:ascii="Rubik Medium MG" w:cs="Rubik Medium MG" w:eastAsia="Rubik Medium MG" w:hAnsi="Rubik Medium MG"/>
                <w:b w:val="false"/>
                <w:color w:val="A69AA2"/>
                <w:sz w:val="21"/>
                <w:szCs w:val="21"/>
                <w:rtl/>
              </w:rPr>
              <w:t xml:space="preserve">________________</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מַפְטִיר</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זָכוֹר</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אַשּׁוּרִית</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קַפַּנְדַּרְיָא</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שְׁקָלִים</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עֲשָׂרָה</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אֲדָר הַשֵּׁנִי</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מִטְפָּחוֹת</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תֵּבָה</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כְּפָר</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הַנְּשִׂיאִים</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וַיָּבֹא עֲמָלֵק</w:t>
            </w:r>
          </w:p>
        </w:tc>
      </w:tr>
      <w:tr>
        <w:trPr>
          <w:cantSplit/>
          <w:trHeight w:val="1180" w:hRule="exact"/>
        </w:trPr>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בַּטְלָנִים</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כְּרַךְ</w:t>
            </w:r>
          </w:p>
        </w:tc>
        <w:tc>
          <w:tcPr>
            <w:tcW w:type="dxa" w:w="2476"/>
            <w:tcBorders>
              <w:top w:val="single" w:color="D08A2E" w:sz="10"/>
              <w:left w:val="single" w:color="D08A2E" w:sz="10"/>
              <w:bottom w:val="single" w:color="D08A2E" w:sz="10"/>
              <w:right w:val="single" w:color="D08A2E" w:sz="10"/>
            </w:tcBorders>
            <w:shd w:fill="FFFFFF"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מְתַרְגֵּם</w:t>
            </w:r>
          </w:p>
        </w:tc>
        <w:tc>
          <w:tcPr>
            <w:tcW w:type="dxa" w:w="2476"/>
            <w:tcBorders>
              <w:top w:val="single" w:color="D08A2E" w:sz="10"/>
              <w:left w:val="single" w:color="D08A2E" w:sz="10"/>
              <w:bottom w:val="single" w:color="D08A2E" w:sz="10"/>
              <w:right w:val="single" w:color="D08A2E" w:sz="10"/>
            </w:tcBorders>
            <w:shd w:fill="EEF6F4" w:color="auto" w:val="clear"/>
            <w:tcMar>
              <w:top w:type="dxa" w:w="40"/>
              <w:left w:type="dxa" w:w="80"/>
              <w:bottom w:type="dxa" w:w="4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5B2245"/>
                <w:sz w:val="27"/>
                <w:szCs w:val="27"/>
                <w:rtl/>
              </w:rPr>
              <w:t xml:space="preserve">סֵרוּגִין</w:t>
            </w:r>
          </w:p>
        </w:tc>
      </w:tr>
    </w:tbl>
    <w:p>
      <w:pPr>
        <w:sectPr>
          <w:headerReference w:type="default" r:id="rId26"/>
          <w:footerReference w:type="default" r:id="rId27"/>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דומינו</w:t>
      </w:r>
    </w:p>
    <w:p>
      <w:pPr>
        <w:keepNext/>
        <w:keepLines/>
        <w:bidi/>
        <w:spacing w:after="60" w:before="0" w:line="240" w:lineRule="auto"/>
        <w:jc w:val="both"/>
      </w:pPr>
      <w:r>
        <w:rPr>
          <w:rFonts w:ascii="Suez One" w:cs="Suez One" w:eastAsia="Suez One" w:hAnsi="Suez One"/>
          <w:b w:val="false"/>
          <w:color w:val="5B2245"/>
          <w:sz w:val="60"/>
          <w:szCs w:val="60"/>
          <w:rtl/>
        </w:rPr>
        <w:t xml:space="preserve">דומינו מושגים – 16 אבנים</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bidi/>
        <w:spacing w:after="80" w:before="0"/>
        <w:jc w:val="center"/>
      </w:pPr>
      <w:r>
        <w:rPr>
          <w:rFonts w:ascii="DejaVu Sans" w:cs="DejaVu Sans" w:eastAsia="DejaVu Sans" w:hAnsi="DejaVu Sans"/>
          <w:b w:val="false"/>
          <w:color w:val="6A5F66"/>
          <w:sz w:val="24"/>
          <w:szCs w:val="24"/>
          <w:rtl/>
        </w:rPr>
        <w:t xml:space="preserve">✂  </w:t>
      </w:r>
      <w:r>
        <w:rPr>
          <w:rFonts w:ascii="Rubik Medium MG" w:cs="Rubik Medium MG" w:eastAsia="Rubik Medium MG" w:hAnsi="Rubik Medium MG"/>
          <w:b w:val="false"/>
          <w:color w:val="6A5F66"/>
          <w:sz w:val="21"/>
          <w:szCs w:val="21"/>
          <w:rtl/>
        </w:rPr>
        <w:t xml:space="preserve">גזרו את אבני הדומינו לאורך הקווים המקווקווים (כל אבן – מלבן אחד)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rHeight w:val="1500" w:hRule="exact"/>
        </w:trPr>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התחלה ★</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לא לפני י"א באדר ולא אחרי ט"ו</w:t>
                  </w:r>
                </w:p>
              </w:tc>
            </w:tr>
          </w:tbl>
          <w:p>
            <w:pPr>
              <w:spacing w:after="0" w:before="0" w:line="20" w:lineRule="exact"/>
            </w:pPr>
            <w:r>
              <w:rPr>
                <w:rFonts w:ascii="Rubik MG" w:cs="Rubik MG" w:eastAsia="Rubik MG" w:hAnsi="Rubik MG"/>
                <w:b w:val="false"/>
                <w:color w:val="2A1F28"/>
                <w:sz w:val="4"/>
                <w:szCs w:val="4"/>
                <w:rtl/>
              </w:rPr>
              <w:t xml:space="preserve"> </w:t>
            </w:r>
          </w:p>
        </w:tc>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פּוֹרְסִין אֶת שְׁמַע</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הכוהנים מברכים את העם</w:t>
                  </w:r>
                </w:p>
              </w:tc>
            </w:tr>
          </w:tbl>
          <w:p>
            <w:pPr>
              <w:spacing w:after="0" w:before="0" w:line="20" w:lineRule="exact"/>
            </w:pPr>
            <w:r>
              <w:rPr>
                <w:rFonts w:ascii="Rubik MG" w:cs="Rubik MG" w:eastAsia="Rubik MG" w:hAnsi="Rubik MG"/>
                <w:b w:val="false"/>
                <w:color w:val="2A1F28"/>
                <w:sz w:val="4"/>
                <w:szCs w:val="4"/>
                <w:rtl/>
              </w:rPr>
              <w:t xml:space="preserve"> </w:t>
            </w:r>
          </w:p>
        </w:tc>
      </w:tr>
      <w:tr>
        <w:trPr>
          <w:cantSplit/>
          <w:trHeight w:val="1500" w:hRule="exact"/>
        </w:trPr>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נוֹשְׂאִין אֶת כַּפֵּיהֶם</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סוף ★</w:t>
                  </w:r>
                </w:p>
              </w:tc>
            </w:tr>
          </w:tbl>
          <w:p>
            <w:pPr>
              <w:spacing w:after="0" w:before="0" w:line="20" w:lineRule="exact"/>
            </w:pPr>
            <w:r>
              <w:rPr>
                <w:rFonts w:ascii="Rubik MG" w:cs="Rubik MG" w:eastAsia="Rubik MG" w:hAnsi="Rubik MG"/>
                <w:b w:val="false"/>
                <w:color w:val="2A1F28"/>
                <w:sz w:val="4"/>
                <w:szCs w:val="4"/>
                <w:rtl/>
              </w:rPr>
              <w:t xml:space="preserve"> </w:t>
            </w:r>
          </w:p>
        </w:tc>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עֲיָרוֹת גְּדוֹלוֹת</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קוראים מוקדם, לפני י"ד</w:t>
                  </w:r>
                </w:p>
              </w:tc>
            </w:tr>
          </w:tbl>
          <w:p>
            <w:pPr>
              <w:spacing w:after="0" w:before="0" w:line="20" w:lineRule="exact"/>
            </w:pPr>
            <w:r>
              <w:rPr>
                <w:rFonts w:ascii="Rubik MG" w:cs="Rubik MG" w:eastAsia="Rubik MG" w:hAnsi="Rubik MG"/>
                <w:b w:val="false"/>
                <w:color w:val="2A1F28"/>
                <w:sz w:val="4"/>
                <w:szCs w:val="4"/>
                <w:rtl/>
              </w:rPr>
              <w:t xml:space="preserve"> </w:t>
            </w:r>
          </w:p>
        </w:tc>
      </w:tr>
      <w:tr>
        <w:trPr>
          <w:cantSplit/>
          <w:trHeight w:val="1500" w:hRule="exact"/>
        </w:trPr>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זֶה הַכְּלָל</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הרחבה שבה התאספו להתפלל בתעניות</w:t>
                  </w:r>
                </w:p>
              </w:tc>
            </w:tr>
          </w:tbl>
          <w:p>
            <w:pPr>
              <w:spacing w:after="0" w:before="0" w:line="20" w:lineRule="exact"/>
            </w:pPr>
            <w:r>
              <w:rPr>
                <w:rFonts w:ascii="Rubik MG" w:cs="Rubik MG" w:eastAsia="Rubik MG" w:hAnsi="Rubik MG"/>
                <w:b w:val="false"/>
                <w:color w:val="2A1F28"/>
                <w:sz w:val="4"/>
                <w:szCs w:val="4"/>
                <w:rtl/>
              </w:rPr>
              <w:t xml:space="preserve"> </w:t>
            </w:r>
          </w:p>
        </w:tc>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לַלּוֹעֲזוֹת</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התכוון לצאת ידי חובה</w:t>
                  </w:r>
                </w:p>
              </w:tc>
            </w:tr>
          </w:tbl>
          <w:p>
            <w:pPr>
              <w:spacing w:after="0" w:before="0" w:line="20" w:lineRule="exact"/>
            </w:pPr>
            <w:r>
              <w:rPr>
                <w:rFonts w:ascii="Rubik MG" w:cs="Rubik MG" w:eastAsia="Rubik MG" w:hAnsi="Rubik MG"/>
                <w:b w:val="false"/>
                <w:color w:val="2A1F28"/>
                <w:sz w:val="4"/>
                <w:szCs w:val="4"/>
                <w:rtl/>
              </w:rPr>
              <w:t xml:space="preserve"> </w:t>
            </w:r>
          </w:p>
        </w:tc>
      </w:tr>
      <w:tr>
        <w:trPr>
          <w:cantSplit/>
          <w:trHeight w:val="1500" w:hRule="exact"/>
        </w:trPr>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וְנִתְעַבְּרָה הַשָּׁנָה</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עונש מידי שמיים</w:t>
                  </w:r>
                </w:p>
              </w:tc>
            </w:tr>
          </w:tbl>
          <w:p>
            <w:pPr>
              <w:spacing w:after="0" w:before="0" w:line="20" w:lineRule="exact"/>
            </w:pPr>
            <w:r>
              <w:rPr>
                <w:rFonts w:ascii="Rubik MG" w:cs="Rubik MG" w:eastAsia="Rubik MG" w:hAnsi="Rubik MG"/>
                <w:b w:val="false"/>
                <w:color w:val="2A1F28"/>
                <w:sz w:val="4"/>
                <w:szCs w:val="4"/>
                <w:rtl/>
              </w:rPr>
              <w:t xml:space="preserve"> </w:t>
            </w:r>
          </w:p>
        </w:tc>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מוֹתְרֵיהֶן</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חוזרים לסדר הקריאה הרגיל</w:t>
                  </w:r>
                </w:p>
              </w:tc>
            </w:tr>
          </w:tbl>
          <w:p>
            <w:pPr>
              <w:spacing w:after="0" w:before="0" w:line="20" w:lineRule="exact"/>
            </w:pPr>
            <w:r>
              <w:rPr>
                <w:rFonts w:ascii="Rubik MG" w:cs="Rubik MG" w:eastAsia="Rubik MG" w:hAnsi="Rubik MG"/>
                <w:b w:val="false"/>
                <w:color w:val="2A1F28"/>
                <w:sz w:val="4"/>
                <w:szCs w:val="4"/>
                <w:rtl/>
              </w:rPr>
              <w:t xml:space="preserve"> </w:t>
            </w:r>
          </w:p>
        </w:tc>
      </w:tr>
      <w:tr>
        <w:trPr>
          <w:cantSplit/>
          <w:trHeight w:val="1500" w:hRule="exact"/>
        </w:trPr>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לִכְסִדְרָן</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אומרים לציבור את ברכות קריאת שמע</w:t>
                  </w:r>
                </w:p>
              </w:tc>
            </w:tr>
          </w:tbl>
          <w:p>
            <w:pPr>
              <w:spacing w:after="0" w:before="0" w:line="20" w:lineRule="exact"/>
            </w:pPr>
            <w:r>
              <w:rPr>
                <w:rFonts w:ascii="Rubik MG" w:cs="Rubik MG" w:eastAsia="Rubik MG" w:hAnsi="Rubik MG"/>
                <w:b w:val="false"/>
                <w:color w:val="2A1F28"/>
                <w:sz w:val="4"/>
                <w:szCs w:val="4"/>
                <w:rtl/>
              </w:rPr>
              <w:t xml:space="preserve"> </w:t>
            </w:r>
          </w:p>
        </w:tc>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לֹא פָּחוֹת וְלֹא יוֹתֵר</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ערים בלי חומה – קוראים בי"ד</w:t>
                  </w:r>
                </w:p>
              </w:tc>
            </w:tr>
          </w:tbl>
          <w:p>
            <w:pPr>
              <w:spacing w:after="0" w:before="0" w:line="20" w:lineRule="exact"/>
            </w:pPr>
            <w:r>
              <w:rPr>
                <w:rFonts w:ascii="Rubik MG" w:cs="Rubik MG" w:eastAsia="Rubik MG" w:hAnsi="Rubik MG"/>
                <w:b w:val="false"/>
                <w:color w:val="2A1F28"/>
                <w:sz w:val="4"/>
                <w:szCs w:val="4"/>
                <w:rtl/>
              </w:rPr>
              <w:t xml:space="preserve"> </w:t>
            </w:r>
          </w:p>
        </w:tc>
      </w:tr>
      <w:tr>
        <w:trPr>
          <w:cantSplit/>
          <w:trHeight w:val="1500" w:hRule="exact"/>
        </w:trPr>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בְּדָמָיו</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הכסף שנשאר אחרי הקנייה</w:t>
                  </w:r>
                </w:p>
              </w:tc>
            </w:tr>
          </w:tbl>
          <w:p>
            <w:pPr>
              <w:spacing w:after="0" w:before="0" w:line="20" w:lineRule="exact"/>
            </w:pPr>
            <w:r>
              <w:rPr>
                <w:rFonts w:ascii="Rubik MG" w:cs="Rubik MG" w:eastAsia="Rubik MG" w:hAnsi="Rubik MG"/>
                <w:b w:val="false"/>
                <w:color w:val="2A1F28"/>
                <w:sz w:val="4"/>
                <w:szCs w:val="4"/>
                <w:rtl/>
              </w:rPr>
              <w:t xml:space="preserve"> </w:t>
            </w:r>
          </w:p>
        </w:tc>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מַקְדִּימִין</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הוסיפו לשנה חודש – אדר שני</w:t>
                  </w:r>
                </w:p>
              </w:tc>
            </w:tr>
          </w:tbl>
          <w:p>
            <w:pPr>
              <w:spacing w:after="0" w:before="0" w:line="20" w:lineRule="exact"/>
            </w:pPr>
            <w:r>
              <w:rPr>
                <w:rFonts w:ascii="Rubik MG" w:cs="Rubik MG" w:eastAsia="Rubik MG" w:hAnsi="Rubik MG"/>
                <w:b w:val="false"/>
                <w:color w:val="2A1F28"/>
                <w:sz w:val="4"/>
                <w:szCs w:val="4"/>
                <w:rtl/>
              </w:rPr>
              <w:t xml:space="preserve"> </w:t>
            </w:r>
          </w:p>
        </w:tc>
      </w:tr>
      <w:tr>
        <w:trPr>
          <w:cantSplit/>
          <w:trHeight w:val="1500" w:hRule="exact"/>
        </w:trPr>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זְדוֹנוֹ בְּכָרֵת</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כתב הקודש של ספר תורה, תפילין ומזוזות</w:t>
                  </w:r>
                </w:p>
              </w:tc>
            </w:tr>
          </w:tbl>
          <w:p>
            <w:pPr>
              <w:spacing w:after="0" w:before="0" w:line="20" w:lineRule="exact"/>
            </w:pPr>
            <w:r>
              <w:rPr>
                <w:rFonts w:ascii="Rubik MG" w:cs="Rubik MG" w:eastAsia="Rubik MG" w:hAnsi="Rubik MG"/>
                <w:b w:val="false"/>
                <w:color w:val="2A1F28"/>
                <w:sz w:val="4"/>
                <w:szCs w:val="4"/>
                <w:rtl/>
              </w:rPr>
              <w:t xml:space="preserve"> </w:t>
            </w:r>
          </w:p>
        </w:tc>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אַשּׁוּרִית</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לאנשים שמדברים בשפה זרה</w:t>
                  </w:r>
                </w:p>
              </w:tc>
            </w:tr>
          </w:tbl>
          <w:p>
            <w:pPr>
              <w:spacing w:after="0" w:before="0" w:line="20" w:lineRule="exact"/>
            </w:pPr>
            <w:r>
              <w:rPr>
                <w:rFonts w:ascii="Rubik MG" w:cs="Rubik MG" w:eastAsia="Rubik MG" w:hAnsi="Rubik MG"/>
                <w:b w:val="false"/>
                <w:color w:val="2A1F28"/>
                <w:sz w:val="4"/>
                <w:szCs w:val="4"/>
                <w:rtl/>
              </w:rPr>
              <w:t xml:space="preserve"> </w:t>
            </w:r>
          </w:p>
        </w:tc>
      </w:tr>
      <w:tr>
        <w:trPr>
          <w:cantSplit/>
          <w:trHeight w:val="1500" w:hRule="exact"/>
        </w:trPr>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רְחוֹבָה שֶׁל עִיר</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בכסף שקיבלו כשמכרו אותו</w:t>
                  </w:r>
                </w:p>
              </w:tc>
            </w:tr>
          </w:tbl>
          <w:p>
            <w:pPr>
              <w:spacing w:after="0" w:before="0" w:line="20" w:lineRule="exact"/>
            </w:pPr>
            <w:r>
              <w:rPr>
                <w:rFonts w:ascii="Rubik MG" w:cs="Rubik MG" w:eastAsia="Rubik MG" w:hAnsi="Rubik MG"/>
                <w:b w:val="false"/>
                <w:color w:val="2A1F28"/>
                <w:sz w:val="4"/>
                <w:szCs w:val="4"/>
                <w:rtl/>
              </w:rPr>
              <w:t xml:space="preserve"> </w:t>
            </w:r>
          </w:p>
        </w:tc>
        <w:tc>
          <w:tcPr>
            <w:tcW w:type="dxa" w:w="4953"/>
            <w:tcBorders>
              <w:top w:val="dashed" w:color="8A94A6" w:sz="8"/>
              <w:left w:val="dashed" w:color="8A94A6" w:sz="8"/>
              <w:bottom w:val="dashed" w:color="8A94A6" w:sz="8"/>
              <w:right w:val="dashed" w:color="8A94A6" w:sz="8"/>
            </w:tcBorders>
            <w:tcMar>
              <w:top w:type="dxa" w:w="60"/>
              <w:left w:type="dxa" w:w="80"/>
              <w:bottom w:type="dxa" w:w="60"/>
              <w:right w:type="dxa" w:w="80"/>
            </w:tcMar>
            <w:vAlign w:val="center"/>
          </w:tcPr>
          <w:tbl>
            <w:tblPr>
              <w:bidiVisual/>
              <w:tblW w:type="dxa" w:w="4792"/>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96"/>
              <w:gridCol w:w="2396"/>
            </w:tblGrid>
            <w:tr>
              <w:trPr>
                <w:cantSplit/>
                <w:trHeight w:val="1300" w:hRule="exact"/>
              </w:trPr>
              <w:tc>
                <w:tcPr>
                  <w:tcW w:type="dxa" w:w="2396"/>
                  <w:tcBorders>
                    <w:top w:val="none" w:color="FFFFFF" w:sz="0"/>
                    <w:left w:val="none" w:color="FFFFFF" w:sz="0"/>
                    <w:bottom w:val="none" w:color="FFFFFF" w:sz="0"/>
                    <w:right w:val="none" w:color="FFFFFF" w:sz="0"/>
                  </w:tcBorders>
                  <w:shd w:fill="FFFFFF"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Bold MG" w:cs="Rubik Bold MG" w:eastAsia="Rubik Bold MG" w:hAnsi="Rubik Bold MG"/>
                      <w:b w:val="false"/>
                      <w:color w:val="5B2245"/>
                      <w:sz w:val="30"/>
                      <w:szCs w:val="30"/>
                      <w:rtl/>
                    </w:rPr>
                    <w:t xml:space="preserve">כִּוֵּן לִבּוֹ</w:t>
                  </w:r>
                </w:p>
              </w:tc>
              <w:tc>
                <w:tcPr>
                  <w:tcW w:type="dxa" w:w="2396"/>
                  <w:tcBorders>
                    <w:top w:val="none" w:color="FFFFFF" w:sz="0"/>
                    <w:left w:val="none" w:color="FFFFFF" w:sz="0"/>
                    <w:bottom w:val="none" w:color="FFFFFF" w:sz="0"/>
                    <w:right w:val="none" w:color="FFFFFF" w:sz="0"/>
                  </w:tcBorders>
                  <w:shd w:fill="F6EDF2" w:color="auto" w:val="clear"/>
                  <w:tcMar>
                    <w:top w:type="dxa" w:w="40"/>
                    <w:left w:type="dxa" w:w="90"/>
                    <w:bottom w:type="dxa" w:w="40"/>
                    <w:right w:type="dxa" w:w="90"/>
                  </w:tcMar>
                  <w:vAlign w:val="center"/>
                </w:tcPr>
                <w:p>
                  <w:pPr>
                    <w:keepNext w:val="false"/>
                    <w:keepLines/>
                    <w:bidi/>
                    <w:spacing w:after="0" w:before="0" w:line="260" w:lineRule="auto"/>
                    <w:jc w:val="center"/>
                  </w:pPr>
                  <w:r>
                    <w:rPr>
                      <w:rFonts w:ascii="Rubik Medium MG" w:cs="Rubik Medium MG" w:eastAsia="Rubik Medium MG" w:hAnsi="Rubik Medium MG"/>
                      <w:b w:val="false"/>
                      <w:color w:val="2A1F28"/>
                      <w:sz w:val="24"/>
                      <w:szCs w:val="24"/>
                      <w:rtl/>
                    </w:rPr>
                    <w:t xml:space="preserve">משפט שמסכם את כל הדוגמאות</w:t>
                  </w:r>
                </w:p>
              </w:tc>
            </w:tr>
          </w:tbl>
          <w:p>
            <w:pPr>
              <w:spacing w:after="0" w:before="0" w:line="20" w:lineRule="exact"/>
            </w:pPr>
            <w:r>
              <w:rPr>
                <w:rFonts w:ascii="Rubik MG" w:cs="Rubik MG" w:eastAsia="Rubik MG" w:hAnsi="Rubik MG"/>
                <w:b w:val="false"/>
                <w:color w:val="2A1F28"/>
                <w:sz w:val="4"/>
                <w:szCs w:val="4"/>
                <w:rtl/>
              </w:rPr>
              <w:t xml:space="preserve"> </w:t>
            </w:r>
          </w:p>
        </w:tc>
      </w:tr>
    </w:tbl>
    <w:p>
      <w:pPr>
        <w:sectPr>
          <w:headerReference w:type="default" r:id="rId28"/>
          <w:footerReference w:type="default" r:id="rId29"/>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תשבץ</w:t>
      </w:r>
    </w:p>
    <w:p>
      <w:pPr>
        <w:keepNext/>
        <w:keepLines/>
        <w:bidi/>
        <w:spacing w:after="60" w:before="0" w:line="240" w:lineRule="auto"/>
        <w:jc w:val="both"/>
      </w:pPr>
      <w:r>
        <w:rPr>
          <w:rFonts w:ascii="Suez One" w:cs="Suez One" w:eastAsia="Suez One" w:hAnsi="Suez One"/>
          <w:b w:val="false"/>
          <w:color w:val="5B2245"/>
          <w:sz w:val="60"/>
          <w:szCs w:val="60"/>
          <w:rtl/>
        </w:rPr>
        <w:t xml:space="preserve">תשבץ מסכת מגילה</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MG" w:cs="Rubik MG" w:eastAsia="Rubik MG" w:hAnsi="Rubik MG"/>
          <w:b w:val="false"/>
          <w:color w:val="2A1F28"/>
          <w:sz w:val="23"/>
          <w:szCs w:val="23"/>
          <w:rtl/>
        </w:rPr>
        <w:t xml:space="preserve">כל אות במשבצת אחת, בלי ניקוד. אותיות סופיות נכתבות בצורתן הרגילה (כ, מ, נ, פ, צ).</w:t>
      </w:r>
    </w:p>
    <w:tbl>
      <w:tblPr>
        <w:bidiVisual/>
        <w:tblW w:type="dxa" w:w="59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0"/>
        <w:gridCol w:w="590"/>
        <w:gridCol w:w="590"/>
        <w:gridCol w:w="590"/>
        <w:gridCol w:w="590"/>
        <w:gridCol w:w="590"/>
        <w:gridCol w:w="590"/>
        <w:gridCol w:w="590"/>
        <w:gridCol w:w="590"/>
        <w:gridCol w:w="590"/>
      </w:tblGrid>
      <w:tr>
        <w:trPr>
          <w:cantSplit/>
          <w:trHeight w:val="590" w:hRule="exact"/>
        </w:trPr>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1</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2</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590" w:hRule="exact"/>
        </w:trPr>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590" w:hRule="exact"/>
        </w:trPr>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3</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4</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590" w:hRule="exact"/>
        </w:trPr>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5</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590" w:hRule="exact"/>
        </w:trPr>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6</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7</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590" w:hRule="exact"/>
        </w:trPr>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8</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r>
      <w:tr>
        <w:trPr>
          <w:cantSplit/>
          <w:trHeight w:val="590" w:hRule="exact"/>
        </w:trPr>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9</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10</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590" w:hRule="exact"/>
        </w:trPr>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590" w:hRule="exact"/>
        </w:trPr>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11</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r>
      <w:tr>
        <w:trPr>
          <w:cantSplit/>
          <w:trHeight w:val="590" w:hRule="exact"/>
        </w:trPr>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590" w:hRule="exact"/>
        </w:trPr>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12</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590" w:hRule="exact"/>
        </w:trPr>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366" w:lineRule="exact"/>
              <w:jc w:val="center"/>
            </w:pPr>
            <w:r>
              <w:rPr>
                <w:rFonts w:ascii="Rubik Bold MG" w:cs="Rubik Bold MG" w:eastAsia="Rubik Bold MG" w:hAnsi="Rubik Bold MG"/>
                <w:b w:val="false"/>
                <w:color w:val="B3261E"/>
                <w:sz w:val="30"/>
                <w:szCs w:val="30"/>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59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shd w:fill="F6EDF2" w:color="auto" w:val="clear"/>
            <w:tcMar>
              <w:top w:type="dxa" w:w="100"/>
              <w:left w:type="dxa" w:w="160"/>
              <w:bottom w:type="dxa" w:w="100"/>
              <w:right w:type="dxa" w:w="160"/>
            </w:tcMar>
            <w:vAlign w:val="top"/>
          </w:tcPr>
          <w:p>
            <w:pPr>
              <w:keepNext w:val="false"/>
              <w:keepLines/>
              <w:bidi/>
              <w:spacing w:after="60" w:before="0" w:line="300" w:lineRule="auto"/>
              <w:jc w:val="both"/>
            </w:pPr>
            <w:r>
              <w:rPr>
                <w:rFonts w:ascii="Suez One" w:cs="Suez One" w:eastAsia="Suez One" w:hAnsi="Suez One"/>
                <w:b w:val="false"/>
                <w:color w:val="5B2245"/>
                <w:sz w:val="28"/>
                <w:szCs w:val="28"/>
                <w:rtl/>
              </w:rPr>
              <w:t xml:space="preserve">מאוזן ←</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3"/>
                <w:szCs w:val="23"/>
                <w:rtl/>
              </w:rPr>
              <w:t xml:space="preserve">בשבת קוראים בתורה, ואחר כך מפטירין ב</w:t>
            </w:r>
            <w:r>
              <w:rPr>
                <w:rFonts w:ascii="Rubik MG" w:cs="Rubik MG" w:eastAsia="Rubik MG" w:hAnsi="Rubik MG"/>
                <w:b w:val="false"/>
                <w:color w:val="A69AA2"/>
                <w:sz w:val="23"/>
                <w:szCs w:val="23"/>
                <w:rtl/>
              </w:rPr>
              <w:t xml:space="preserve">___</w:t>
            </w:r>
            <w:r>
              <w:rPr>
                <w:rFonts w:ascii="Rubik MG" w:cs="Rubik MG" w:eastAsia="Rubik MG" w:hAnsi="Rubik MG"/>
                <w:b w:val="false"/>
                <w:color w:val="2A1F28"/>
                <w:sz w:val="23"/>
                <w:szCs w:val="23"/>
                <w:rtl/>
              </w:rPr>
              <w:t xml:space="preserve"> (ד, ב)</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3"/>
                <w:szCs w:val="23"/>
                <w:rtl/>
              </w:rPr>
              <w:t xml:space="preserve">«</w:t>
            </w:r>
            <w:r>
              <w:rPr>
                <w:rFonts w:ascii="Rubik MG" w:cs="Rubik MG" w:eastAsia="Rubik MG" w:hAnsi="Rubik MG"/>
                <w:b w:val="false"/>
                <w:color w:val="A69AA2"/>
                <w:sz w:val="23"/>
                <w:szCs w:val="23"/>
                <w:rtl/>
              </w:rPr>
              <w:t xml:space="preserve">___</w:t>
            </w:r>
            <w:r>
              <w:rPr>
                <w:rFonts w:ascii="Rubik MG" w:cs="Rubik MG" w:eastAsia="Rubik MG" w:hAnsi="Rubik MG"/>
                <w:b w:val="false"/>
                <w:color w:val="2A1F28"/>
                <w:sz w:val="23"/>
                <w:szCs w:val="23"/>
                <w:rtl/>
              </w:rPr>
              <w:t xml:space="preserve"> נקראת באחד עשר, בשנים עשר...» (א, א)</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3"/>
                <w:szCs w:val="23"/>
                <w:rtl/>
              </w:rPr>
              <w:t xml:space="preserve">עיר גדולה המוקפת חומה מימות יהושע בן נון; קוראים בה בט"ו (א, א)</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3"/>
                <w:szCs w:val="23"/>
                <w:rtl/>
              </w:rPr>
              <w:t xml:space="preserve">מי שקרא את המגילה כך – מהסוף להתחלה – לא יצא (ב, א)</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3"/>
                <w:szCs w:val="23"/>
                <w:rtl/>
              </w:rPr>
              <w:t xml:space="preserve">קטן קורא בתורה ו</w:t>
            </w:r>
            <w:r>
              <w:rPr>
                <w:rFonts w:ascii="Rubik MG" w:cs="Rubik MG" w:eastAsia="Rubik MG" w:hAnsi="Rubik MG"/>
                <w:b w:val="false"/>
                <w:color w:val="A69AA2"/>
                <w:sz w:val="23"/>
                <w:szCs w:val="23"/>
                <w:rtl/>
              </w:rPr>
              <w:t xml:space="preserve">___</w:t>
            </w:r>
            <w:r>
              <w:rPr>
                <w:rFonts w:ascii="Rubik MG" w:cs="Rubik MG" w:eastAsia="Rubik MG" w:hAnsi="Rubik MG"/>
                <w:b w:val="false"/>
                <w:color w:val="2A1F28"/>
                <w:sz w:val="23"/>
                <w:szCs w:val="23"/>
                <w:rtl/>
              </w:rPr>
              <w:t xml:space="preserve"> (ד, ו)</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11.  </w:t>
            </w:r>
            <w:r>
              <w:rPr>
                <w:rFonts w:ascii="Rubik MG" w:cs="Rubik MG" w:eastAsia="Rubik MG" w:hAnsi="Rubik MG"/>
                <w:b w:val="false"/>
                <w:color w:val="2A1F28"/>
                <w:sz w:val="23"/>
                <w:szCs w:val="23"/>
                <w:rtl/>
              </w:rPr>
              <w:t xml:space="preserve">קיצור דרך שאסור לעשות דרך בית הכנסת (ג, ג)</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12.  </w:t>
            </w:r>
            <w:r>
              <w:rPr>
                <w:rFonts w:ascii="Rubik MG" w:cs="Rubik MG" w:eastAsia="Rubik MG" w:hAnsi="Rubik MG"/>
                <w:b w:val="false"/>
                <w:color w:val="2A1F28"/>
                <w:sz w:val="23"/>
                <w:szCs w:val="23"/>
                <w:rtl/>
              </w:rPr>
              <w:t xml:space="preserve">הכתב שבו נכתבים תפילין ומזוזות (א, ח)</w:t>
            </w:r>
          </w:p>
        </w:tc>
        <w:tc>
          <w:tcPr>
            <w:tcW w:type="dxa" w:w="4953"/>
            <w:tcBorders>
              <w:top w:val="none" w:color="FFFFFF" w:sz="0"/>
              <w:left w:val="none" w:color="FFFFFF" w:sz="0"/>
              <w:bottom w:val="none" w:color="FFFFFF" w:sz="0"/>
              <w:right w:val="none" w:color="FFFFFF" w:sz="0"/>
            </w:tcBorders>
            <w:shd w:fill="EEF6F4" w:color="auto" w:val="clear"/>
            <w:tcMar>
              <w:top w:type="dxa" w:w="100"/>
              <w:left w:type="dxa" w:w="160"/>
              <w:bottom w:type="dxa" w:w="100"/>
              <w:right w:type="dxa" w:w="160"/>
            </w:tcMar>
            <w:vAlign w:val="top"/>
          </w:tcPr>
          <w:p>
            <w:pPr>
              <w:keepNext w:val="false"/>
              <w:keepLines/>
              <w:bidi/>
              <w:spacing w:after="60" w:before="0" w:line="300" w:lineRule="auto"/>
              <w:jc w:val="both"/>
            </w:pPr>
            <w:r>
              <w:rPr>
                <w:rFonts w:ascii="Suez One" w:cs="Suez One" w:eastAsia="Suez One" w:hAnsi="Suez One"/>
                <w:b w:val="false"/>
                <w:color w:val="5B2245"/>
                <w:sz w:val="28"/>
                <w:szCs w:val="28"/>
                <w:rtl/>
              </w:rPr>
              <w:t xml:space="preserve">מאונך ↓</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3"/>
                <w:szCs w:val="23"/>
                <w:rtl/>
              </w:rPr>
              <w:t xml:space="preserve">עיר גדולה – כל שיש בה עשרה </w:t>
            </w:r>
            <w:r>
              <w:rPr>
                <w:rFonts w:ascii="Rubik MG" w:cs="Rubik MG" w:eastAsia="Rubik MG" w:hAnsi="Rubik MG"/>
                <w:b w:val="false"/>
                <w:color w:val="A69AA2"/>
                <w:sz w:val="23"/>
                <w:szCs w:val="23"/>
                <w:rtl/>
              </w:rPr>
              <w:t xml:space="preserve">___</w:t>
            </w:r>
            <w:r>
              <w:rPr>
                <w:rFonts w:ascii="Rubik MG" w:cs="Rubik MG" w:eastAsia="Rubik MG" w:hAnsi="Rubik MG"/>
                <w:b w:val="false"/>
                <w:color w:val="2A1F28"/>
                <w:sz w:val="23"/>
                <w:szCs w:val="23"/>
                <w:rtl/>
              </w:rPr>
              <w:t xml:space="preserve"> (א, ג)</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3"/>
                <w:szCs w:val="23"/>
                <w:rtl/>
              </w:rPr>
              <w:t xml:space="preserve">הפרשה הראשונה מארבע הפרשיות (ג, ד)</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3"/>
                <w:szCs w:val="23"/>
                <w:rtl/>
              </w:rPr>
              <w:t xml:space="preserve">הפרשה שקוראים בשבת השנייה מארבע הפרשיות (ג, ד)</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3"/>
                <w:szCs w:val="23"/>
                <w:rtl/>
              </w:rPr>
              <w:t xml:space="preserve">קרא את המגילה כך – בהפסקות – ויצא (ב, ב)</w:t>
            </w:r>
          </w:p>
          <w:p>
            <w:pPr>
              <w:keepNext w:val="false"/>
              <w:keepLines/>
              <w:bidi/>
              <w:spacing w:after="50" w:before="0" w:line="280" w:lineRule="auto"/>
              <w:jc w:val="both"/>
            </w:pPr>
            <w:r>
              <w:rPr>
                <w:rFonts w:ascii="Rubik Bold MG" w:cs="Rubik Bold MG" w:eastAsia="Rubik Bold MG" w:hAnsi="Rubik Bold MG"/>
                <w:b w:val="false"/>
                <w:color w:val="A3541C"/>
                <w:sz w:val="24"/>
                <w:szCs w:val="24"/>
                <w:rtl/>
              </w:rPr>
              <w:t xml:space="preserve">10.  </w:t>
            </w:r>
            <w:r>
              <w:rPr>
                <w:rFonts w:ascii="Rubik MG" w:cs="Rubik MG" w:eastAsia="Rubik MG" w:hAnsi="Rubik MG"/>
                <w:b w:val="false"/>
                <w:color w:val="2A1F28"/>
                <w:sz w:val="23"/>
                <w:szCs w:val="23"/>
                <w:rtl/>
              </w:rPr>
              <w:t xml:space="preserve">מכרו תבה – קונים בכסף </w:t>
            </w:r>
            <w:r>
              <w:rPr>
                <w:rFonts w:ascii="Rubik MG" w:cs="Rubik MG" w:eastAsia="Rubik MG" w:hAnsi="Rubik MG"/>
                <w:b w:val="false"/>
                <w:color w:val="A69AA2"/>
                <w:sz w:val="23"/>
                <w:szCs w:val="23"/>
                <w:rtl/>
              </w:rPr>
              <w:t xml:space="preserve">___</w:t>
            </w:r>
            <w:r>
              <w:rPr>
                <w:rFonts w:ascii="Rubik MG" w:cs="Rubik MG" w:eastAsia="Rubik MG" w:hAnsi="Rubik MG"/>
                <w:b w:val="false"/>
                <w:color w:val="2A1F28"/>
                <w:sz w:val="23"/>
                <w:szCs w:val="23"/>
                <w:rtl/>
              </w:rPr>
              <w:t xml:space="preserve"> (ג, א)</w:t>
            </w:r>
          </w:p>
        </w:tc>
      </w:tr>
    </w:tbl>
    <w:p>
      <w:pPr>
        <w:sectPr>
          <w:headerReference w:type="default" r:id="rId30"/>
          <w:footerReference w:type="default" r:id="rId31"/>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תפזורת</w:t>
      </w:r>
    </w:p>
    <w:p>
      <w:pPr>
        <w:keepNext/>
        <w:keepLines/>
        <w:bidi/>
        <w:spacing w:after="60" w:before="0" w:line="240" w:lineRule="auto"/>
        <w:jc w:val="both"/>
      </w:pPr>
      <w:r>
        <w:rPr>
          <w:rFonts w:ascii="Suez One" w:cs="Suez One" w:eastAsia="Suez One" w:hAnsi="Suez One"/>
          <w:b w:val="false"/>
          <w:color w:val="5B2245"/>
          <w:sz w:val="60"/>
          <w:szCs w:val="60"/>
          <w:rtl/>
        </w:rPr>
        <w:t xml:space="preserve">תפזורת מסכת מגילה</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40" w:before="0" w:line="300" w:lineRule="auto"/>
        <w:jc w:val="center"/>
      </w:pPr>
      <w:r>
        <w:rPr>
          <w:rFonts w:ascii="Rubik MG" w:cs="Rubik MG" w:eastAsia="Rubik MG" w:hAnsi="Rubik MG"/>
          <w:b w:val="false"/>
          <w:color w:val="2A1F28"/>
          <w:sz w:val="23"/>
          <w:szCs w:val="23"/>
          <w:rtl/>
        </w:rPr>
        <w:t xml:space="preserve">מצאו את 14 המילים: מימין לשמאל, מלמעלה למטה או באלכסון. בטבלה כל האותיות בצורתן הרגילה – גם בסוף מילה.</w:t>
      </w:r>
    </w:p>
    <w:tbl>
      <w:tblPr>
        <w:bidiVisual/>
        <w:tblW w:type="dxa" w:w="8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0"/>
        <w:gridCol w:w="720"/>
        <w:gridCol w:w="720"/>
        <w:gridCol w:w="720"/>
        <w:gridCol w:w="720"/>
        <w:gridCol w:w="720"/>
        <w:gridCol w:w="720"/>
        <w:gridCol w:w="720"/>
        <w:gridCol w:w="720"/>
        <w:gridCol w:w="720"/>
        <w:gridCol w:w="720"/>
        <w:gridCol w:w="720"/>
      </w:tblGrid>
      <w:tr>
        <w:trPr>
          <w:cantSplit/>
          <w:trHeight w:val="720" w:hRule="exact"/>
        </w:trPr>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ה</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מ</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י</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ה</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ו</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ש</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ע</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ס</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ו</w:t>
            </w:r>
          </w:p>
        </w:tc>
      </w:tr>
      <w:tr>
        <w:trPr>
          <w:cantSplit/>
          <w:trHeight w:val="720" w:hRule="exact"/>
        </w:trPr>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ת</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ו</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נ</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ח</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צ</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א</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ש</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ו</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י</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ת</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ד</w:t>
            </w:r>
          </w:p>
        </w:tc>
      </w:tr>
      <w:tr>
        <w:trPr>
          <w:cantSplit/>
          <w:trHeight w:val="720" w:hRule="exact"/>
        </w:trPr>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ד</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ב</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כ</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נ</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ס</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ט</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ב</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ו</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ק</w:t>
            </w:r>
          </w:p>
        </w:tc>
      </w:tr>
      <w:tr>
        <w:trPr>
          <w:cantSplit/>
          <w:trHeight w:val="720" w:hRule="exact"/>
        </w:trPr>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ס</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נ</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ב</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י</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י</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ש</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ו</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פ</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ז</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א</w:t>
            </w:r>
          </w:p>
        </w:tc>
      </w:tr>
      <w:tr>
        <w:trPr>
          <w:cantSplit/>
          <w:trHeight w:val="720" w:hRule="exact"/>
        </w:trPr>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מ</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פ</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ה</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א</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כ</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ב</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ס</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ת</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ד</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ד</w:t>
            </w:r>
          </w:p>
        </w:tc>
      </w:tr>
      <w:tr>
        <w:trPr>
          <w:cantSplit/>
          <w:trHeight w:val="720" w:hRule="exact"/>
        </w:trPr>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ז</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ה</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נ</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ח</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מ</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ש</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ז</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ז</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כ</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ו</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r>
      <w:tr>
        <w:trPr>
          <w:cantSplit/>
          <w:trHeight w:val="720" w:hRule="exact"/>
        </w:trPr>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ע</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ב</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י</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ו</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ש</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ק</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י</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מ</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ז</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r>
      <w:tr>
        <w:trPr>
          <w:cantSplit/>
          <w:trHeight w:val="720" w:hRule="exact"/>
        </w:trPr>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נ</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צ</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ת</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מ</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ע</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מ</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ק</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ת</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צ</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ק</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ת</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פ</w:t>
            </w:r>
          </w:p>
        </w:tc>
      </w:tr>
      <w:tr>
        <w:trPr>
          <w:cantSplit/>
          <w:trHeight w:val="720" w:hRule="exact"/>
        </w:trPr>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ג</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ב</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ג</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ג</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ד</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ה</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ה</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פ</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כ</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א</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ע</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r>
      <w:tr>
        <w:trPr>
          <w:cantSplit/>
          <w:trHeight w:val="720" w:hRule="exact"/>
        </w:trPr>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י</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נ</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כ</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י</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כ</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פ</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י</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מ</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ר</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ת</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י</w:t>
            </w:r>
          </w:p>
        </w:tc>
      </w:tr>
      <w:tr>
        <w:trPr>
          <w:cantSplit/>
          <w:trHeight w:val="720" w:hRule="exact"/>
        </w:trPr>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ג</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ד</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נ</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מ</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ח</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נ</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כ</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ג</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כ</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ו</w:t>
            </w:r>
          </w:p>
        </w:tc>
      </w:tr>
      <w:tr>
        <w:trPr>
          <w:cantSplit/>
          <w:trHeight w:val="720" w:hRule="exact"/>
        </w:trPr>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מ</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ב</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ב</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ה</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צ</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ע</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ה</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ל</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ב</w:t>
            </w:r>
          </w:p>
        </w:tc>
        <w:tc>
          <w:tcPr>
            <w:tcW w:type="dxa" w:w="72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ח</w:t>
            </w:r>
          </w:p>
        </w:tc>
        <w:tc>
          <w:tcPr>
            <w:tcW w:type="dxa" w:w="72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504" w:lineRule="exact"/>
              <w:jc w:val="center"/>
            </w:pPr>
            <w:r>
              <w:rPr>
                <w:rFonts w:ascii="Rubik Bold MG" w:cs="Rubik Bold MG" w:eastAsia="Rubik Bold MG" w:hAnsi="Rubik Bold MG"/>
                <w:b w:val="false"/>
                <w:color w:val="5B2245"/>
                <w:sz w:val="38"/>
                <w:szCs w:val="38"/>
                <w:rtl/>
              </w:rPr>
              <w:t xml:space="preserve">מ</w:t>
            </w:r>
          </w:p>
        </w:tc>
      </w:tr>
    </w:tbl>
    <w:p>
      <w:pPr>
        <w:spacing w:after="0" w:before="0" w:line="20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shd w:fill="FFFFFF" w:color="auto" w:val="clear"/>
            <w:tcMar>
              <w:top w:type="dxa" w:w="80"/>
              <w:left w:type="dxa" w:w="300"/>
              <w:bottom w:type="dxa" w:w="8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6"/>
                <w:szCs w:val="26"/>
                <w:rtl/>
              </w:rPr>
              <w:t xml:space="preserve">  המילים שיש למצוא</w:t>
            </w:r>
          </w:p>
          <w:tbl>
            <w:tblPr>
              <w:bidiVisual/>
              <w:tblW w:type="dxa" w:w="9905"/>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1415"/>
              <w:gridCol w:w="1415"/>
              <w:gridCol w:w="1415"/>
              <w:gridCol w:w="1415"/>
              <w:gridCol w:w="1415"/>
              <w:gridCol w:w="1415"/>
            </w:tblGrid>
            <w:tr>
              <w:trPr>
                <w:cantSplit/>
              </w:trPr>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מגילה</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אדר</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כרך</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חומה</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יהושע</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כפרים</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אשורית</w:t>
                  </w:r>
                </w:p>
              </w:tc>
            </w:tr>
            <w:tr>
              <w:trPr>
                <w:cantSplit/>
              </w:trPr>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שופר</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לולב</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הלל</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שקלים</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זכור</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פרה</w:t>
                  </w:r>
                </w:p>
              </w:tc>
              <w:tc>
                <w:tcPr>
                  <w:tcW w:type="dxa" w:w="1415"/>
                  <w:tcBorders>
                    <w:top w:val="single" w:color="FFFFFF" w:sz="12"/>
                    <w:left w:val="single" w:color="FFFFFF" w:sz="12"/>
                    <w:bottom w:val="single" w:color="FFFFFF" w:sz="12"/>
                    <w:right w:val="single" w:color="FFFFFF" w:sz="12"/>
                  </w:tcBorders>
                  <w:shd w:fill="EEF6F4" w:color="auto" w:val="clear"/>
                  <w:tcMar>
                    <w:top w:type="dxa" w:w="60"/>
                    <w:left w:type="dxa" w:w="40"/>
                    <w:bottom w:type="dxa" w:w="60"/>
                    <w:right w:type="dxa" w:w="40"/>
                  </w:tcMar>
                </w:tcPr>
                <w:p>
                  <w:pPr>
                    <w:keepNext w:val="false"/>
                    <w:keepLines/>
                    <w:bidi/>
                    <w:spacing w:after="0" w:before="0" w:line="260" w:lineRule="auto"/>
                    <w:jc w:val="center"/>
                  </w:pPr>
                  <w:r>
                    <w:rPr>
                      <w:rFonts w:ascii="Rubik Bold MG" w:cs="Rubik Bold MG" w:eastAsia="Rubik Bold MG" w:hAnsi="Rubik Bold MG"/>
                      <w:b w:val="false"/>
                      <w:color w:val="5B2245"/>
                      <w:sz w:val="26"/>
                      <w:szCs w:val="26"/>
                      <w:rtl/>
                    </w:rPr>
                    <w:t xml:space="preserve">☐ נביא</w:t>
                  </w:r>
                </w:p>
              </w:tc>
            </w:tr>
          </w:tbl>
          <w:p/>
        </w:tc>
      </w:tr>
    </w:tbl>
    <w:p>
      <w:pPr>
        <w:sectPr>
          <w:headerReference w:type="default" r:id="rId32"/>
          <w:footerReference w:type="default" r:id="rId33"/>
          <w:pgSz w:w="11906" w:h="16838" w:orient="portrait"/>
          <w:pgMar w:top="1380" w:right="1000" w:bottom="1150" w:left="1000" w:header="330" w:footer="42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1651"/>
        <w:gridCol w:w="1651"/>
        <w:gridCol w:w="1651"/>
        <w:gridCol w:w="1651"/>
        <w:gridCol w:w="1651"/>
      </w:tblGrid>
      <w:tr>
        <w:trPr>
          <w:cantSplit/>
          <w:trHeight w:val="1560" w:hRule="exact"/>
        </w:trPr>
        <w:tc>
          <w:tcPr>
            <w:tcW w:type="dxa" w:w="1651"/>
            <w:tcBorders>
              <w:top w:val="single" w:color="5B2245" w:sz="12"/>
              <w:left w:val="single" w:color="5B2245" w:sz="12"/>
              <w:bottom w:val="single" w:color="5B2245" w:sz="12"/>
              <w:right w:val="single" w:color="5B2245" w:sz="12"/>
            </w:tcBorders>
            <w:shd w:fill="F6DCD8"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9A3B2E"/>
                <w:sz w:val="24"/>
                <w:szCs w:val="24"/>
                <w:rtl/>
              </w:rPr>
              <w:t xml:space="preserve">18</w:t>
            </w:r>
          </w:p>
          <w:p>
            <w:pPr>
              <w:keepNext w:val="false"/>
              <w:keepLines/>
              <w:bidi/>
              <w:spacing w:after="20" w:before="0" w:line="225" w:lineRule="auto"/>
              <w:jc w:val="center"/>
            </w:pPr>
            <w:r>
              <w:rPr>
                <w:rFonts w:ascii="Rubik Bold MG" w:cs="Rubik Bold MG" w:eastAsia="Rubik Bold MG" w:hAnsi="Rubik Bold MG"/>
                <w:b w:val="false"/>
                <w:color w:val="5B2245"/>
                <w:sz w:val="18"/>
                <w:szCs w:val="18"/>
                <w:rtl/>
              </w:rPr>
              <w:t xml:space="preserve">קראו את המגילה על פה</w:t>
            </w:r>
          </w:p>
          <w:p>
            <w:pPr>
              <w:keepNext w:val="false"/>
              <w:keepLines/>
              <w:bidi/>
              <w:spacing w:after="0" w:before="0" w:line="225" w:lineRule="auto"/>
              <w:jc w:val="center"/>
            </w:pPr>
            <w:r>
              <w:rPr>
                <w:rFonts w:ascii="Rubik Medium MG" w:cs="Rubik Medium MG" w:eastAsia="Rubik Medium MG" w:hAnsi="Rubik Medium MG"/>
                <w:b w:val="false"/>
                <w:color w:val="9A3B2E"/>
                <w:sz w:val="17"/>
                <w:szCs w:val="17"/>
                <w:rtl/>
              </w:rPr>
              <w:t xml:space="preserve">חזרו 3</w:t>
            </w: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17</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16</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c>
          <w:tcPr>
            <w:tcW w:type="dxa" w:w="1651"/>
            <w:tcBorders>
              <w:top w:val="single" w:color="5B2245" w:sz="12"/>
              <w:left w:val="single" w:color="5B2245" w:sz="12"/>
              <w:bottom w:val="single" w:color="5B2245" w:sz="12"/>
              <w:right w:val="single" w:color="5B2245" w:sz="12"/>
            </w:tcBorders>
            <w:shd w:fill="DCEFD9"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15</w:t>
            </w:r>
          </w:p>
          <w:p>
            <w:pPr>
              <w:keepNext w:val="false"/>
              <w:keepLines/>
              <w:bidi/>
              <w:spacing w:after="20" w:before="0" w:line="225" w:lineRule="auto"/>
              <w:jc w:val="center"/>
            </w:pPr>
            <w:r>
              <w:rPr>
                <w:rFonts w:ascii="Rubik Bold MG" w:cs="Rubik Bold MG" w:eastAsia="Rubik Bold MG" w:hAnsi="Rubik Bold MG"/>
                <w:b w:val="false"/>
                <w:color w:val="5B2245"/>
                <w:sz w:val="18"/>
                <w:szCs w:val="18"/>
                <w:rtl/>
              </w:rPr>
              <w:t xml:space="preserve">פרשת שקלים – פותחים את ארבע הפרשיות</w:t>
            </w:r>
          </w:p>
          <w:p>
            <w:pPr>
              <w:keepNext w:val="false"/>
              <w:keepLines/>
              <w:bidi/>
              <w:spacing w:after="0" w:before="0" w:line="225" w:lineRule="auto"/>
              <w:jc w:val="center"/>
            </w:pPr>
            <w:r>
              <w:rPr>
                <w:rFonts w:ascii="Rubik Medium MG" w:cs="Rubik Medium MG" w:eastAsia="Rubik Medium MG" w:hAnsi="Rubik Medium MG"/>
                <w:b w:val="false"/>
                <w:color w:val="2E6B2E"/>
                <w:sz w:val="17"/>
                <w:szCs w:val="17"/>
                <w:rtl/>
              </w:rPr>
              <w:t xml:space="preserve">התקדמו 1</w:t>
            </w: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14</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13</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r>
      <w:tr>
        <w:trPr>
          <w:cantSplit/>
          <w:trHeight w:val="1560" w:hRule="exact"/>
        </w:trPr>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19</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c>
          <w:tcPr>
            <w:tcW w:type="dxa" w:w="6604"/>
            <w:gridSpan w:val="4"/>
            <w:vMerge w:val="restart"/>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20" w:before="0" w:line="240" w:lineRule="auto"/>
              <w:jc w:val="center"/>
            </w:pPr>
            <w:r>
              <w:rPr>
                <w:rFonts w:ascii="Suez One" w:cs="Suez One" w:eastAsia="Suez One" w:hAnsi="Suez One"/>
                <w:b w:val="false"/>
                <w:color w:val="5B2245"/>
                <w:sz w:val="52"/>
                <w:szCs w:val="52"/>
                <w:rtl/>
              </w:rPr>
              <w:t xml:space="preserve">מרוץ המגילה</w:t>
            </w:r>
          </w:p>
          <w:p>
            <w:pPr>
              <w:keepNext w:val="false"/>
              <w:keepLines/>
              <w:bidi/>
              <w:spacing w:after="100" w:before="0" w:line="300" w:lineRule="auto"/>
              <w:jc w:val="center"/>
            </w:pPr>
            <w:r>
              <w:rPr>
                <w:rFonts w:ascii="Rubik Medium MG" w:cs="Rubik Medium MG" w:eastAsia="Rubik Medium MG" w:hAnsi="Rubik Medium MG"/>
                <w:b w:val="false"/>
                <w:color w:val="A3541C"/>
                <w:sz w:val="24"/>
                <w:szCs w:val="24"/>
                <w:rtl/>
              </w:rPr>
              <w:t xml:space="preserve">מן המשנה הראשונה ועד «הדרן»</w:t>
            </w:r>
          </w:p>
          <w:p>
            <w:pPr>
              <w:keepNext w:val="false"/>
              <w:bidi/>
              <w:spacing w:after="120" w:before="0"/>
              <w:jc w:val="center"/>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3143250" cy="2095500"/>
                          </a:xfrm>
                          <a:prstGeom prst="rect">
                            <a:avLst/>
                          </a:prstGeom>
                        </pic:spPr>
                      </pic:pic>
                    </a:graphicData>
                  </a:graphic>
                </wp:inline>
              </w:drawing>
            </w:r>
          </w:p>
          <w:p>
            <w:pPr>
              <w:bidi/>
              <w:spacing w:after="40" w:before="0"/>
              <w:jc w:val="center"/>
            </w:pPr>
            <w:r>
              <w:rPr>
                <w:rFonts w:ascii="DejaVu Sans" w:cs="DejaVu Sans" w:eastAsia="DejaVu Sans" w:hAnsi="DejaVu Sans"/>
                <w:b w:val="false"/>
                <w:color w:val="FFFFFF"/>
                <w:sz w:val="26"/>
                <w:szCs w:val="26"/>
                <w:rtl/>
              </w:rPr>
              <w:t xml:space="preserve">■ </w:t>
            </w:r>
            <w:r>
              <w:rPr>
                <w:rFonts w:ascii="Rubik Medium MG" w:cs="Rubik Medium MG" w:eastAsia="Rubik Medium MG" w:hAnsi="Rubik Medium MG"/>
                <w:b w:val="false"/>
                <w:color w:val="2A1F28"/>
                <w:sz w:val="21"/>
                <w:szCs w:val="21"/>
                <w:rtl/>
              </w:rPr>
              <w:t xml:space="preserve">משבצת "?" – שולפים קלף שאלה</w:t>
            </w:r>
          </w:p>
          <w:p>
            <w:pPr>
              <w:bidi/>
              <w:spacing w:after="40" w:before="0"/>
              <w:jc w:val="center"/>
            </w:pPr>
            <w:r>
              <w:rPr>
                <w:rFonts w:ascii="DejaVu Sans" w:cs="DejaVu Sans" w:eastAsia="DejaVu Sans" w:hAnsi="DejaVu Sans"/>
                <w:b w:val="false"/>
                <w:color w:val="DCEFD9"/>
                <w:sz w:val="26"/>
                <w:szCs w:val="26"/>
                <w:rtl/>
              </w:rPr>
              <w:t xml:space="preserve">■ </w:t>
            </w:r>
            <w:r>
              <w:rPr>
                <w:rFonts w:ascii="Rubik Medium MG" w:cs="Rubik Medium MG" w:eastAsia="Rubik Medium MG" w:hAnsi="Rubik Medium MG"/>
                <w:b w:val="false"/>
                <w:color w:val="2A1F28"/>
                <w:sz w:val="21"/>
                <w:szCs w:val="21"/>
                <w:rtl/>
              </w:rPr>
              <w:t xml:space="preserve">משבצת ירוקה – מתקדמים או מרוויחים</w:t>
            </w:r>
          </w:p>
          <w:p>
            <w:pPr>
              <w:bidi/>
              <w:spacing w:after="40" w:before="0"/>
              <w:jc w:val="center"/>
            </w:pPr>
            <w:r>
              <w:rPr>
                <w:rFonts w:ascii="DejaVu Sans" w:cs="DejaVu Sans" w:eastAsia="DejaVu Sans" w:hAnsi="DejaVu Sans"/>
                <w:b w:val="false"/>
                <w:color w:val="F6DCD8"/>
                <w:sz w:val="26"/>
                <w:szCs w:val="26"/>
                <w:rtl/>
              </w:rPr>
              <w:t xml:space="preserve">■ </w:t>
            </w:r>
            <w:r>
              <w:rPr>
                <w:rFonts w:ascii="Rubik Medium MG" w:cs="Rubik Medium MG" w:eastAsia="Rubik Medium MG" w:hAnsi="Rubik Medium MG"/>
                <w:b w:val="false"/>
                <w:color w:val="2A1F28"/>
                <w:sz w:val="21"/>
                <w:szCs w:val="21"/>
                <w:rtl/>
              </w:rPr>
              <w:t xml:space="preserve">משבצת אדומה – חוזרים או מפסידים תור</w:t>
            </w:r>
          </w:p>
          <w:p>
            <w:pPr>
              <w:bidi/>
              <w:spacing w:after="40" w:before="0"/>
              <w:jc w:val="center"/>
            </w:pPr>
            <w:r>
              <w:rPr>
                <w:rFonts w:ascii="DejaVu Sans" w:cs="DejaVu Sans" w:eastAsia="DejaVu Sans" w:hAnsi="DejaVu Sans"/>
                <w:b w:val="false"/>
                <w:color w:val="F5CF8A"/>
                <w:sz w:val="26"/>
                <w:szCs w:val="26"/>
                <w:rtl/>
              </w:rPr>
              <w:t xml:space="preserve">■ </w:t>
            </w:r>
            <w:r>
              <w:rPr>
                <w:rFonts w:ascii="Rubik Medium MG" w:cs="Rubik Medium MG" w:eastAsia="Rubik Medium MG" w:hAnsi="Rubik Medium MG"/>
                <w:b w:val="false"/>
                <w:color w:val="2A1F28"/>
                <w:sz w:val="21"/>
                <w:szCs w:val="21"/>
                <w:rtl/>
              </w:rPr>
              <w:t xml:space="preserve">התחלה וסיום</w:t>
            </w:r>
          </w:p>
        </w:tc>
        <w:tc>
          <w:tcPr>
            <w:tcW w:type="dxa" w:w="1651"/>
            <w:tcBorders>
              <w:top w:val="single" w:color="5B2245" w:sz="12"/>
              <w:left w:val="single" w:color="5B2245" w:sz="12"/>
              <w:bottom w:val="single" w:color="5B2245" w:sz="12"/>
              <w:right w:val="single" w:color="5B2245" w:sz="12"/>
            </w:tcBorders>
            <w:shd w:fill="F6DCD8"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9A3B2E"/>
                <w:sz w:val="24"/>
                <w:szCs w:val="24"/>
                <w:rtl/>
              </w:rPr>
              <w:t xml:space="preserve">12</w:t>
            </w:r>
          </w:p>
          <w:p>
            <w:pPr>
              <w:keepNext w:val="false"/>
              <w:keepLines/>
              <w:bidi/>
              <w:spacing w:after="20" w:before="0" w:line="225" w:lineRule="auto"/>
              <w:jc w:val="center"/>
            </w:pPr>
            <w:r>
              <w:rPr>
                <w:rFonts w:ascii="Rubik Bold MG" w:cs="Rubik Bold MG" w:eastAsia="Rubik Bold MG" w:hAnsi="Rubik Bold MG"/>
                <w:b w:val="false"/>
                <w:color w:val="5B2245"/>
                <w:sz w:val="18"/>
                <w:szCs w:val="18"/>
                <w:rtl/>
              </w:rPr>
              <w:t xml:space="preserve">עשו קפנדריא בבית הכנסת</w:t>
            </w:r>
          </w:p>
          <w:p>
            <w:pPr>
              <w:keepNext w:val="false"/>
              <w:keepLines/>
              <w:bidi/>
              <w:spacing w:after="0" w:before="0" w:line="225" w:lineRule="auto"/>
              <w:jc w:val="center"/>
            </w:pPr>
            <w:r>
              <w:rPr>
                <w:rFonts w:ascii="Rubik Medium MG" w:cs="Rubik Medium MG" w:eastAsia="Rubik Medium MG" w:hAnsi="Rubik Medium MG"/>
                <w:b w:val="false"/>
                <w:color w:val="9A3B2E"/>
                <w:sz w:val="17"/>
                <w:szCs w:val="17"/>
                <w:rtl/>
              </w:rPr>
              <w:t xml:space="preserve">הפסידו תור</w:t>
            </w:r>
          </w:p>
        </w:tc>
      </w:tr>
      <w:tr>
        <w:trPr>
          <w:cantSplit/>
          <w:trHeight w:val="1560" w:hRule="exact"/>
        </w:trPr>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20</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c>
          <w:tcPr>
            <w:gridSpan w:val="4"/>
            <w:vMerge w:val="continue"/>
            <w:tcBorders>
              <w:top w:val="none" w:color="FFFFFF" w:sz="0"/>
              <w:left w:val="none" w:color="FFFFFF" w:sz="0"/>
              <w:bottom w:val="none" w:color="FFFFFF" w:sz="0"/>
              <w:right w:val="none" w:color="FFFFFF" w:sz="0"/>
            </w:tcBorders>
          </w:tcP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11</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r>
      <w:tr>
        <w:trPr>
          <w:cantSplit/>
          <w:trHeight w:val="1560" w:hRule="exact"/>
        </w:trPr>
        <w:tc>
          <w:tcPr>
            <w:tcW w:type="dxa" w:w="1651"/>
            <w:tcBorders>
              <w:top w:val="single" w:color="5B2245" w:sz="12"/>
              <w:left w:val="single" w:color="5B2245" w:sz="12"/>
              <w:bottom w:val="single" w:color="5B2245" w:sz="12"/>
              <w:right w:val="single" w:color="5B2245" w:sz="12"/>
            </w:tcBorders>
            <w:shd w:fill="DCEFD9"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21</w:t>
            </w:r>
          </w:p>
          <w:p>
            <w:pPr>
              <w:keepNext w:val="false"/>
              <w:keepLines/>
              <w:bidi/>
              <w:spacing w:after="20" w:before="0" w:line="225" w:lineRule="auto"/>
              <w:jc w:val="center"/>
            </w:pPr>
            <w:r>
              <w:rPr>
                <w:rFonts w:ascii="Rubik Bold MG" w:cs="Rubik Bold MG" w:eastAsia="Rubik Bold MG" w:hAnsi="Rubik Bold MG"/>
                <w:b w:val="false"/>
                <w:color w:val="5B2245"/>
                <w:sz w:val="18"/>
                <w:szCs w:val="18"/>
                <w:rtl/>
              </w:rPr>
              <w:t xml:space="preserve">שבעה עולים בשבת</w:t>
            </w:r>
          </w:p>
          <w:p>
            <w:pPr>
              <w:keepNext w:val="false"/>
              <w:keepLines/>
              <w:bidi/>
              <w:spacing w:after="0" w:before="0" w:line="225" w:lineRule="auto"/>
              <w:jc w:val="center"/>
            </w:pPr>
            <w:r>
              <w:rPr>
                <w:rFonts w:ascii="Rubik Medium MG" w:cs="Rubik Medium MG" w:eastAsia="Rubik Medium MG" w:hAnsi="Rubik Medium MG"/>
                <w:b w:val="false"/>
                <w:color w:val="2E6B2E"/>
                <w:sz w:val="17"/>
                <w:szCs w:val="17"/>
                <w:rtl/>
              </w:rPr>
              <w:t xml:space="preserve">התקדמו 2</w:t>
            </w:r>
          </w:p>
        </w:tc>
        <w:tc>
          <w:tcPr>
            <w:gridSpan w:val="4"/>
            <w:vMerge w:val="continue"/>
            <w:tcBorders>
              <w:top w:val="none" w:color="FFFFFF" w:sz="0"/>
              <w:left w:val="none" w:color="FFFFFF" w:sz="0"/>
              <w:bottom w:val="none" w:color="FFFFFF" w:sz="0"/>
              <w:right w:val="none" w:color="FFFFFF" w:sz="0"/>
            </w:tcBorders>
          </w:tcP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10</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r>
      <w:tr>
        <w:trPr>
          <w:cantSplit/>
          <w:trHeight w:val="1560" w:hRule="exact"/>
        </w:trPr>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22</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c>
          <w:tcPr>
            <w:gridSpan w:val="4"/>
            <w:vMerge w:val="continue"/>
            <w:tcBorders>
              <w:top w:val="none" w:color="FFFFFF" w:sz="0"/>
              <w:left w:val="none" w:color="FFFFFF" w:sz="0"/>
              <w:bottom w:val="none" w:color="FFFFFF" w:sz="0"/>
              <w:right w:val="none" w:color="FFFFFF" w:sz="0"/>
            </w:tcBorders>
          </w:tcPr>
          <w:p/>
        </w:tc>
        <w:tc>
          <w:tcPr>
            <w:tcW w:type="dxa" w:w="1651"/>
            <w:tcBorders>
              <w:top w:val="single" w:color="5B2245" w:sz="12"/>
              <w:left w:val="single" w:color="5B2245" w:sz="12"/>
              <w:bottom w:val="single" w:color="5B2245" w:sz="12"/>
              <w:right w:val="single" w:color="5B2245" w:sz="12"/>
            </w:tcBorders>
            <w:shd w:fill="DCEFD9"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9</w:t>
            </w:r>
          </w:p>
          <w:p>
            <w:pPr>
              <w:keepNext w:val="false"/>
              <w:keepLines/>
              <w:bidi/>
              <w:spacing w:after="20" w:before="0" w:line="225" w:lineRule="auto"/>
              <w:jc w:val="center"/>
            </w:pPr>
            <w:r>
              <w:rPr>
                <w:rFonts w:ascii="Rubik Bold MG" w:cs="Rubik Bold MG" w:eastAsia="Rubik Bold MG" w:hAnsi="Rubik Bold MG"/>
                <w:b w:val="false"/>
                <w:color w:val="5B2245"/>
                <w:sz w:val="18"/>
                <w:szCs w:val="18"/>
                <w:rtl/>
              </w:rPr>
              <w:t xml:space="preserve">יש בעיר עשרה בטלנים</w:t>
            </w:r>
          </w:p>
          <w:p>
            <w:pPr>
              <w:keepNext w:val="false"/>
              <w:keepLines/>
              <w:bidi/>
              <w:spacing w:after="0" w:before="0" w:line="225" w:lineRule="auto"/>
              <w:jc w:val="center"/>
            </w:pPr>
            <w:r>
              <w:rPr>
                <w:rFonts w:ascii="Rubik Medium MG" w:cs="Rubik Medium MG" w:eastAsia="Rubik Medium MG" w:hAnsi="Rubik Medium MG"/>
                <w:b w:val="false"/>
                <w:color w:val="2E6B2E"/>
                <w:sz w:val="17"/>
                <w:szCs w:val="17"/>
                <w:rtl/>
              </w:rPr>
              <w:t xml:space="preserve">קבלו תור נוסף</w:t>
            </w:r>
          </w:p>
        </w:tc>
      </w:tr>
      <w:tr>
        <w:trPr>
          <w:cantSplit/>
          <w:trHeight w:val="1560" w:hRule="exact"/>
        </w:trPr>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23</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c>
          <w:tcPr>
            <w:gridSpan w:val="4"/>
            <w:vMerge w:val="continue"/>
            <w:tcBorders>
              <w:top w:val="none" w:color="FFFFFF" w:sz="0"/>
              <w:left w:val="none" w:color="FFFFFF" w:sz="0"/>
              <w:bottom w:val="none" w:color="FFFFFF" w:sz="0"/>
              <w:right w:val="none" w:color="FFFFFF" w:sz="0"/>
            </w:tcBorders>
          </w:tcP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8</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r>
      <w:tr>
        <w:trPr>
          <w:cantSplit/>
          <w:trHeight w:val="1560" w:hRule="exact"/>
        </w:trPr>
        <w:tc>
          <w:tcPr>
            <w:tcW w:type="dxa" w:w="1651"/>
            <w:tcBorders>
              <w:top w:val="single" w:color="5B2245" w:sz="12"/>
              <w:left w:val="single" w:color="5B2245" w:sz="12"/>
              <w:bottom w:val="single" w:color="5B2245" w:sz="12"/>
              <w:right w:val="single" w:color="5B2245" w:sz="12"/>
            </w:tcBorders>
            <w:shd w:fill="F5CF8A"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24</w:t>
            </w:r>
          </w:p>
          <w:p>
            <w:pPr>
              <w:keepNext w:val="false"/>
              <w:keepLines/>
              <w:bidi/>
              <w:spacing w:after="0" w:before="0" w:line="260" w:lineRule="auto"/>
              <w:jc w:val="center"/>
            </w:pPr>
            <w:r>
              <w:rPr>
                <w:rFonts w:ascii="Suez One" w:cs="Suez One" w:eastAsia="Suez One" w:hAnsi="Suez One"/>
                <w:b w:val="false"/>
                <w:color w:val="5B2245"/>
                <w:sz w:val="26"/>
                <w:szCs w:val="26"/>
                <w:rtl/>
              </w:rPr>
              <w:t xml:space="preserve">סיום</w:t>
            </w:r>
          </w:p>
          <w:p>
            <w:pPr>
              <w:keepNext w:val="false"/>
              <w:keepLines/>
              <w:bidi/>
              <w:spacing w:after="0" w:before="0" w:line="230" w:lineRule="auto"/>
              <w:jc w:val="center"/>
            </w:pPr>
            <w:r>
              <w:rPr>
                <w:rFonts w:ascii="Rubik Medium MG" w:cs="Rubik Medium MG" w:eastAsia="Rubik Medium MG" w:hAnsi="Rubik Medium MG"/>
                <w:b w:val="false"/>
                <w:color w:val="2A1F28"/>
                <w:sz w:val="18"/>
                <w:szCs w:val="18"/>
                <w:rtl/>
              </w:rPr>
              <w:t xml:space="preserve">הדרן!</w:t>
            </w:r>
          </w:p>
        </w:tc>
        <w:tc>
          <w:tcPr>
            <w:gridSpan w:val="4"/>
            <w:vMerge w:val="continue"/>
            <w:tcBorders>
              <w:top w:val="none" w:color="FFFFFF" w:sz="0"/>
              <w:left w:val="none" w:color="FFFFFF" w:sz="0"/>
              <w:bottom w:val="none" w:color="FFFFFF" w:sz="0"/>
              <w:right w:val="none" w:color="FFFFFF" w:sz="0"/>
            </w:tcBorders>
          </w:tcP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7</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r>
      <w:tr>
        <w:trPr>
          <w:cantSplit/>
          <w:trHeight w:val="1560" w:hRule="exact"/>
        </w:trPr>
        <w:tc>
          <w:tcPr>
            <w:tcW w:type="dxa" w:w="1651"/>
            <w:tcBorders>
              <w:top w:val="single" w:color="5B2245" w:sz="12"/>
              <w:left w:val="single" w:color="5B2245" w:sz="12"/>
              <w:bottom w:val="single" w:color="5B2245" w:sz="12"/>
              <w:right w:val="single" w:color="5B2245" w:sz="12"/>
            </w:tcBorders>
            <w:shd w:fill="F5CF8A"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1</w:t>
            </w:r>
          </w:p>
          <w:p>
            <w:pPr>
              <w:keepNext w:val="false"/>
              <w:keepLines/>
              <w:bidi/>
              <w:spacing w:after="0" w:before="0" w:line="260" w:lineRule="auto"/>
              <w:jc w:val="center"/>
            </w:pPr>
            <w:r>
              <w:rPr>
                <w:rFonts w:ascii="Suez One" w:cs="Suez One" w:eastAsia="Suez One" w:hAnsi="Suez One"/>
                <w:b w:val="false"/>
                <w:color w:val="5B2245"/>
                <w:sz w:val="26"/>
                <w:szCs w:val="26"/>
                <w:rtl/>
              </w:rPr>
              <w:t xml:space="preserve">התחלה</w:t>
            </w:r>
          </w:p>
          <w:p>
            <w:pPr>
              <w:keepNext w:val="false"/>
              <w:keepLines/>
              <w:bidi/>
              <w:spacing w:after="0" w:before="0" w:line="230" w:lineRule="auto"/>
              <w:jc w:val="center"/>
            </w:pPr>
            <w:r>
              <w:rPr>
                <w:rFonts w:ascii="Rubik Medium MG" w:cs="Rubik Medium MG" w:eastAsia="Rubik Medium MG" w:hAnsi="Rubik Medium MG"/>
                <w:b w:val="false"/>
                <w:color w:val="2A1F28"/>
                <w:sz w:val="18"/>
                <w:szCs w:val="18"/>
                <w:rtl/>
              </w:rPr>
              <w:t xml:space="preserve">ראש חודש אדר</w:t>
            </w: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2</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c>
          <w:tcPr>
            <w:tcW w:type="dxa" w:w="1651"/>
            <w:tcBorders>
              <w:top w:val="single" w:color="5B2245" w:sz="12"/>
              <w:left w:val="single" w:color="5B2245" w:sz="12"/>
              <w:bottom w:val="single" w:color="5B2245" w:sz="12"/>
              <w:right w:val="single" w:color="5B2245" w:sz="12"/>
            </w:tcBorders>
            <w:shd w:fill="DCEFD9"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3</w:t>
            </w:r>
          </w:p>
          <w:p>
            <w:pPr>
              <w:keepNext w:val="false"/>
              <w:keepLines/>
              <w:bidi/>
              <w:spacing w:after="20" w:before="0" w:line="225" w:lineRule="auto"/>
              <w:jc w:val="center"/>
            </w:pPr>
            <w:r>
              <w:rPr>
                <w:rFonts w:ascii="Rubik Bold MG" w:cs="Rubik Bold MG" w:eastAsia="Rubik Bold MG" w:hAnsi="Rubik Bold MG"/>
                <w:b w:val="false"/>
                <w:color w:val="5B2245"/>
                <w:sz w:val="18"/>
                <w:szCs w:val="18"/>
                <w:rtl/>
              </w:rPr>
              <w:t xml:space="preserve">קראו בזמנה – בי"ד באדר</w:t>
            </w:r>
          </w:p>
          <w:p>
            <w:pPr>
              <w:keepNext w:val="false"/>
              <w:keepLines/>
              <w:bidi/>
              <w:spacing w:after="0" w:before="0" w:line="225" w:lineRule="auto"/>
              <w:jc w:val="center"/>
            </w:pPr>
            <w:r>
              <w:rPr>
                <w:rFonts w:ascii="Rubik Medium MG" w:cs="Rubik Medium MG" w:eastAsia="Rubik Medium MG" w:hAnsi="Rubik Medium MG"/>
                <w:b w:val="false"/>
                <w:color w:val="2E6B2E"/>
                <w:sz w:val="17"/>
                <w:szCs w:val="17"/>
                <w:rtl/>
              </w:rPr>
              <w:t xml:space="preserve">התקדמו 2</w:t>
            </w: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4</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c>
          <w:tcPr>
            <w:tcW w:type="dxa" w:w="1651"/>
            <w:tcBorders>
              <w:top w:val="single" w:color="5B2245" w:sz="12"/>
              <w:left w:val="single" w:color="5B2245" w:sz="12"/>
              <w:bottom w:val="single" w:color="5B2245" w:sz="12"/>
              <w:right w:val="single" w:color="5B2245" w:sz="12"/>
            </w:tcBorders>
            <w:shd w:fill="FFFFFF"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5B2245"/>
                <w:sz w:val="24"/>
                <w:szCs w:val="24"/>
                <w:rtl/>
              </w:rPr>
              <w:t xml:space="preserve">5</w:t>
            </w:r>
          </w:p>
          <w:p>
            <w:pPr>
              <w:keepNext w:val="false"/>
              <w:keepLines/>
              <w:bidi/>
              <w:spacing w:after="0" w:before="0" w:line="250" w:lineRule="auto"/>
              <w:jc w:val="center"/>
            </w:pPr>
            <w:r>
              <w:rPr>
                <w:rFonts w:ascii="Suez One" w:cs="Suez One" w:eastAsia="Suez One" w:hAnsi="Suez One"/>
                <w:b w:val="false"/>
                <w:color w:val="D08A2E"/>
                <w:sz w:val="40"/>
                <w:szCs w:val="40"/>
                <w:rtl/>
              </w:rPr>
              <w:t xml:space="preserve">?</w:t>
            </w:r>
          </w:p>
          <w:p>
            <w:pPr>
              <w:keepNext w:val="false"/>
              <w:keepLines/>
              <w:bidi/>
              <w:spacing w:after="0" w:before="0" w:line="260" w:lineRule="auto"/>
              <w:jc w:val="center"/>
            </w:pPr>
            <w:r>
              <w:rPr>
                <w:rFonts w:ascii="Rubik Medium MG" w:cs="Rubik Medium MG" w:eastAsia="Rubik Medium MG" w:hAnsi="Rubik Medium MG"/>
                <w:b w:val="false"/>
                <w:color w:val="6A5F66"/>
                <w:sz w:val="18"/>
                <w:szCs w:val="18"/>
                <w:rtl/>
              </w:rPr>
              <w:t xml:space="preserve">שאלה</w:t>
            </w:r>
          </w:p>
        </w:tc>
        <w:tc>
          <w:tcPr>
            <w:tcW w:type="dxa" w:w="1651"/>
            <w:tcBorders>
              <w:top w:val="single" w:color="5B2245" w:sz="12"/>
              <w:left w:val="single" w:color="5B2245" w:sz="12"/>
              <w:bottom w:val="single" w:color="5B2245" w:sz="12"/>
              <w:right w:val="single" w:color="5B2245" w:sz="12"/>
            </w:tcBorders>
            <w:shd w:fill="F6DCD8" w:color="auto" w:val="clear"/>
            <w:tcMar>
              <w:top w:type="dxa" w:w="30"/>
              <w:left w:type="dxa" w:w="50"/>
              <w:bottom w:type="dxa" w:w="30"/>
              <w:right w:type="dxa" w:w="50"/>
            </w:tcMar>
            <w:vAlign w:val="center"/>
          </w:tcPr>
          <w:p>
            <w:pPr>
              <w:keepNext w:val="false"/>
              <w:keepLines/>
              <w:bidi/>
              <w:spacing w:after="10" w:before="0" w:line="220" w:lineRule="auto"/>
              <w:jc w:val="center"/>
            </w:pPr>
            <w:r>
              <w:rPr>
                <w:rFonts w:ascii="Suez One" w:cs="Suez One" w:eastAsia="Suez One" w:hAnsi="Suez One"/>
                <w:b w:val="false"/>
                <w:color w:val="9A3B2E"/>
                <w:sz w:val="24"/>
                <w:szCs w:val="24"/>
                <w:rtl/>
              </w:rPr>
              <w:t xml:space="preserve">6</w:t>
            </w:r>
          </w:p>
          <w:p>
            <w:pPr>
              <w:keepNext w:val="false"/>
              <w:keepLines/>
              <w:bidi/>
              <w:spacing w:after="20" w:before="0" w:line="225" w:lineRule="auto"/>
              <w:jc w:val="center"/>
            </w:pPr>
            <w:r>
              <w:rPr>
                <w:rFonts w:ascii="Rubik Bold MG" w:cs="Rubik Bold MG" w:eastAsia="Rubik Bold MG" w:hAnsi="Rubik Bold MG"/>
                <w:b w:val="false"/>
                <w:color w:val="5B2245"/>
                <w:sz w:val="18"/>
                <w:szCs w:val="18"/>
                <w:rtl/>
              </w:rPr>
              <w:t xml:space="preserve">קראו את המגילה למפרע</w:t>
            </w:r>
          </w:p>
          <w:p>
            <w:pPr>
              <w:keepNext w:val="false"/>
              <w:keepLines/>
              <w:bidi/>
              <w:spacing w:after="0" w:before="0" w:line="225" w:lineRule="auto"/>
              <w:jc w:val="center"/>
            </w:pPr>
            <w:r>
              <w:rPr>
                <w:rFonts w:ascii="Rubik Medium MG" w:cs="Rubik Medium MG" w:eastAsia="Rubik Medium MG" w:hAnsi="Rubik Medium MG"/>
                <w:b w:val="false"/>
                <w:color w:val="9A3B2E"/>
                <w:sz w:val="17"/>
                <w:szCs w:val="17"/>
                <w:rtl/>
              </w:rPr>
              <w:t xml:space="preserve">חזרו 2</w:t>
            </w:r>
          </w:p>
        </w:tc>
      </w:tr>
    </w:tbl>
    <w:p>
      <w:pPr>
        <w:sectPr>
          <w:headerReference w:type="default" r:id="rId34"/>
          <w:footerReference w:type="default" r:id="rId35"/>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מרוץ המגילה</w:t>
      </w:r>
    </w:p>
    <w:p>
      <w:pPr>
        <w:keepNext/>
        <w:keepLines/>
        <w:bidi/>
        <w:spacing w:after="60" w:before="0" w:line="240" w:lineRule="auto"/>
        <w:jc w:val="both"/>
      </w:pPr>
      <w:r>
        <w:rPr>
          <w:rFonts w:ascii="Suez One" w:cs="Suez One" w:eastAsia="Suez One" w:hAnsi="Suez One"/>
          <w:b w:val="false"/>
          <w:color w:val="5B2245"/>
          <w:sz w:val="60"/>
          <w:szCs w:val="60"/>
          <w:rtl/>
        </w:rPr>
        <w:t xml:space="preserve">מרוץ המגילה – קלפי שאלה</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bidi/>
        <w:spacing w:after="80" w:before="0"/>
        <w:jc w:val="center"/>
      </w:pPr>
      <w:r>
        <w:rPr>
          <w:rFonts w:ascii="DejaVu Sans" w:cs="DejaVu Sans" w:eastAsia="DejaVu Sans" w:hAnsi="DejaVu Sans"/>
          <w:b w:val="false"/>
          <w:color w:val="6A5F66"/>
          <w:sz w:val="24"/>
          <w:szCs w:val="24"/>
          <w:rtl/>
        </w:rPr>
        <w:t xml:space="preserve">✂  </w:t>
      </w:r>
      <w:r>
        <w:rPr>
          <w:rFonts w:ascii="Rubik Medium MG" w:cs="Rubik Medium MG" w:eastAsia="Rubik Medium MG" w:hAnsi="Rubik Medium MG"/>
          <w:b w:val="false"/>
          <w:color w:val="6A5F66"/>
          <w:sz w:val="21"/>
          <w:szCs w:val="21"/>
          <w:rtl/>
        </w:rPr>
        <w:t xml:space="preserve">גזרו את הקלפים לאורך הקווים המקווקווים, וקפלו כל קלף לאורך הקו הכתום – כך התשובה מוסתרת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rHeight w:val="29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באילו ימים באדר יכולה המגילה להיקרא?</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מי"א עד ט"ו – לא פחות ולא יותר</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משנה א)</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2</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באיזה יום קוראים בכרכים המוקפים חומה מימות יהושע בן נון?</w:t>
            </w:r>
          </w:p>
          <w:p>
            <w:pPr>
              <w:spacing w:after="0" w:before="0" w:line="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בט"ו באדר</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משנה א)</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3</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מה צריך שיהיה ביישוב כדי שייקרא «עיר גדולה»?</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עשרה בטלנים</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משנה ג)</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4</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קראו את המגילה באדר הראשון, ואחר כך עיברו את השנה. מה עושים?</w:t>
            </w:r>
          </w:p>
          <w:p>
            <w:pPr>
              <w:spacing w:after="0" w:before="0" w:line="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קוראים אותה שוב באדר השני</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משנה ד)</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5</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מה ההבדל בין יום טוב לשבת, לפי המשנה?</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אוכל נפש בלבד</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משנה ה)</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6</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באיזה כתב נכתבים תפילין ומזוזות?</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אשורית</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א, משנה ח)</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7</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קרא את המגילה על פה. האם יצא?</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לא יצא</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ב, משנה א)</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8</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קרא את המגילה סירוגין. האם יצא?</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יצא</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ב, משנה ב)</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9</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מי אינו כשר לקרוא את המגילה, לפי תנא קמא?</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חרש, שוטה וקטן</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ב, משנה ד)</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10</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מאיזה זמן כשר לקרוא את המגילה ביום (בדיעבד)?</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מעלות עמוד השחר</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ב, משנה ד)</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11</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מה כשר לעשות כל הלילה? (אחד מן השניים)</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קצירת העומר, או הקטר חלבים ואברים</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ב, משנה ו)</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12</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בני העיר מכרו בית כנסת. מה מותר להם לקנות בכסף?</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תבה</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ג, משנה א)</w:t>
            </w:r>
          </w:p>
        </w:tc>
      </w:tr>
    </w:tbl>
    <w:p>
      <w:pPr>
        <w:sectPr>
          <w:headerReference w:type="default" r:id="rId36"/>
          <w:footerReference w:type="default" r:id="rId37"/>
          <w:pgSz w:w="11906" w:h="16838" w:orient="portrait"/>
          <w:pgMar w:top="1380" w:right="1000" w:bottom="1150" w:left="1000" w:header="330" w:footer="420" w:gutter="0"/>
          <w:pgNumType/>
          <w:docGrid w:linePitch="360"/>
        </w:sectPr>
      </w:pPr>
    </w:p>
    <w:p>
      <w:pPr>
        <w:bidi/>
        <w:spacing w:after="80" w:before="0"/>
        <w:jc w:val="center"/>
      </w:pPr>
      <w:r>
        <w:rPr>
          <w:rFonts w:ascii="DejaVu Sans" w:cs="DejaVu Sans" w:eastAsia="DejaVu Sans" w:hAnsi="DejaVu Sans"/>
          <w:b w:val="false"/>
          <w:color w:val="6A5F66"/>
          <w:sz w:val="24"/>
          <w:szCs w:val="24"/>
          <w:rtl/>
        </w:rPr>
        <w:t xml:space="preserve">✂  </w:t>
      </w:r>
      <w:r>
        <w:rPr>
          <w:rFonts w:ascii="Rubik Medium MG" w:cs="Rubik Medium MG" w:eastAsia="Rubik Medium MG" w:hAnsi="Rubik Medium MG"/>
          <w:b w:val="false"/>
          <w:color w:val="6A5F66"/>
          <w:sz w:val="21"/>
          <w:szCs w:val="21"/>
          <w:rtl/>
        </w:rPr>
        <w:t xml:space="preserve">מרוץ המגילה – קלפי שאלה – המשך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rHeight w:val="29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13</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תן דבר אחד שאסור לעשות בבית כנסת שחרב.</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להספיד, למתוח חבלים, לפרוש מצודות, לשטוח פירות על הגג, לעשותו קפנדריא</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ג, משנה ג)</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14</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איזו פרשה קוראים בשבת השלישית מארבע הפרשיות?</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פרה אדומה</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ג, משנה ד)</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15</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מה קוראים בתורה ביום הכיפורים?</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«אחרי מות»</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ג, משנה ה)</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16</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מה קוראים בתורה בחנוכה?</w:t>
            </w:r>
          </w:p>
          <w:p>
            <w:pPr>
              <w:spacing w:after="0" w:before="0" w:line="7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פרשת הנשיאים</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ג, משנה ו)</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17</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מה קוראים בתורה בפורים?</w:t>
            </w:r>
          </w:p>
          <w:p>
            <w:pPr>
              <w:spacing w:after="0" w:before="0" w:line="7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«ויבא עמלק»</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ג, משנה ו)</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18</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כמה עולים לתורה בשני, בחמישי ובשבת במנחה?</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שלושה</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ד, משנה א)</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19</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כמה עולים לתורה בראש חודש?</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ארבעה</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ד, משנה ב)</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20</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כמה עולים לתורה ביום טוב?</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חמישה</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ד, משנה ב)</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21</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כמה עולים לתורה בשבת? ואפשר להוסיף?</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שבעה, ומותר להוסיף</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ד, משנה ב)</w:t>
            </w:r>
          </w:p>
        </w:tc>
      </w:tr>
      <w:tr>
        <w:trPr>
          <w:cantSplit/>
          <w:trHeight w:val="2950" w:hRule="exact"/>
        </w:trPr>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22</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בפחות מכמה אנשים אין פורסים על שמע?</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בפחות מעשרה</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ד, משנה ג)</w:t>
            </w:r>
          </w:p>
        </w:tc>
        <w:tc>
          <w:tcPr>
            <w:tcW w:type="dxa" w:w="3302"/>
            <w:tcBorders>
              <w:top w:val="dashed" w:color="8A94A6" w:sz="8"/>
              <w:left w:val="dashed" w:color="8A94A6" w:sz="8"/>
              <w:bottom w:val="dashed" w:color="8A94A6" w:sz="8"/>
              <w:right w:val="dashed" w:color="8A94A6" w:sz="8"/>
            </w:tcBorders>
            <w:shd w:fill="EEF6F4"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23</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קטן – האם הוא יכול לקרוא בתורה?</w:t>
            </w:r>
          </w:p>
          <w:p>
            <w:pPr>
              <w:spacing w:after="0" w:before="0" w:line="41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כן, קורא בתורה ומתרגם</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ד, משנה ו)</w:t>
            </w:r>
          </w:p>
        </w:tc>
        <w:tc>
          <w:tcPr>
            <w:tcW w:type="dxa" w:w="3302"/>
            <w:tcBorders>
              <w:top w:val="dashed" w:color="8A94A6" w:sz="8"/>
              <w:left w:val="dashed" w:color="8A94A6" w:sz="8"/>
              <w:bottom w:val="dashed" w:color="8A94A6" w:sz="8"/>
              <w:right w:val="dashed" w:color="8A94A6" w:sz="8"/>
            </w:tcBorders>
            <w:shd w:fill="FFFFFF" w:color="auto" w:val="clear"/>
            <w:tcMar>
              <w:top w:type="dxa" w:w="60"/>
              <w:left w:type="dxa" w:w="110"/>
              <w:bottom w:type="dxa" w:w="60"/>
              <w:right w:type="dxa" w:w="110"/>
            </w:tcMar>
            <w:vAlign w:val="top"/>
          </w:tcPr>
          <w:p>
            <w:pPr>
              <w:shd w:fill="5B2245" w:color="auto" w:val="clear"/>
              <w:bidi/>
              <w:spacing w:after="40" w:before="0"/>
              <w:jc w:val="center"/>
            </w:pPr>
            <w:r>
              <w:rPr>
                <w:rFonts w:ascii="Rubik Medium MG" w:cs="Rubik Medium MG" w:eastAsia="Rubik Medium MG" w:hAnsi="Rubik Medium MG"/>
                <w:b w:val="false"/>
                <w:color w:val="FFFFFF"/>
                <w:sz w:val="19"/>
                <w:szCs w:val="19"/>
                <w:rtl/>
              </w:rPr>
              <w:t xml:space="preserve">מרוץ המגילה · שאלה 24</w:t>
            </w:r>
          </w:p>
          <w:p>
            <w:pPr>
              <w:keepNext w:val="false"/>
              <w:keepLines/>
              <w:bidi/>
              <w:spacing w:after="60" w:before="0" w:line="270" w:lineRule="auto"/>
              <w:jc w:val="center"/>
            </w:pPr>
            <w:r>
              <w:rPr>
                <w:rFonts w:ascii="Rubik Medium MG" w:cs="Rubik Medium MG" w:eastAsia="Rubik Medium MG" w:hAnsi="Rubik Medium MG"/>
                <w:b w:val="false"/>
                <w:color w:val="5B2245"/>
                <w:sz w:val="25"/>
                <w:szCs w:val="25"/>
                <w:rtl/>
              </w:rPr>
              <w:t xml:space="preserve">האם קטן עובר לפני התבה?</w:t>
            </w:r>
          </w:p>
          <w:p>
            <w:pPr>
              <w:spacing w:after="0" w:before="0" w:line="765" w:lineRule="exact"/>
            </w:pPr>
            <w:r>
              <w:rPr>
                <w:rFonts w:ascii="Rubik MG" w:cs="Rubik MG" w:eastAsia="Rubik MG" w:hAnsi="Rubik MG"/>
                <w:b w:val="false"/>
                <w:color w:val="2A1F28"/>
                <w:sz w:val="8"/>
                <w:szCs w:val="8"/>
                <w:rtl/>
              </w:rPr>
              <w:t xml:space="preserve"> </w:t>
            </w:r>
          </w:p>
          <w:p>
            <w:pPr>
              <w:pBdr>
                <w:top w:val="dashed" w:color="D08A2E" w:sz="6" w:space="4"/>
              </w:pBdr>
              <w:bidi/>
              <w:spacing w:after="30" w:before="60"/>
              <w:jc w:val="center"/>
            </w:pPr>
            <w:r>
              <w:rPr>
                <w:rFonts w:ascii="Rubik Medium MG" w:cs="Rubik Medium MG" w:eastAsia="Rubik Medium MG" w:hAnsi="Rubik Medium MG"/>
                <w:b w:val="false"/>
                <w:color w:val="D08A2E"/>
                <w:sz w:val="16"/>
                <w:szCs w:val="16"/>
                <w:rtl/>
              </w:rPr>
              <w:t xml:space="preserve">קפלו כאן ▲  תשובה:</w:t>
            </w:r>
          </w:p>
          <w:p>
            <w:pPr>
              <w:keepNext w:val="false"/>
              <w:keepLines/>
              <w:bidi/>
              <w:spacing w:after="0" w:before="0" w:line="250" w:lineRule="auto"/>
              <w:jc w:val="center"/>
            </w:pPr>
            <w:r>
              <w:rPr>
                <w:rFonts w:ascii="Rubik Bold MG" w:cs="Rubik Bold MG" w:eastAsia="Rubik Bold MG" w:hAnsi="Rubik Bold MG"/>
                <w:b w:val="false"/>
                <w:color w:val="B3261E"/>
                <w:sz w:val="21"/>
                <w:szCs w:val="21"/>
                <w:rtl/>
              </w:rPr>
              <w:t xml:space="preserve">לא</w:t>
            </w:r>
          </w:p>
          <w:p>
            <w:pPr>
              <w:keepNext w:val="false"/>
              <w:keepLines/>
              <w:bidi/>
              <w:spacing w:after="0" w:before="0" w:line="260" w:lineRule="auto"/>
              <w:jc w:val="center"/>
            </w:pPr>
            <w:r>
              <w:rPr>
                <w:rFonts w:ascii="Rubik MG" w:cs="Rubik MG" w:eastAsia="Rubik MG" w:hAnsi="Rubik MG"/>
                <w:b w:val="false"/>
                <w:color w:val="6A5F66"/>
                <w:sz w:val="17"/>
                <w:szCs w:val="17"/>
                <w:rtl/>
              </w:rPr>
              <w:t xml:space="preserve">(פרק ד, משנה ו)</w:t>
            </w:r>
          </w:p>
        </w:tc>
      </w:tr>
    </w:tbl>
    <w:p>
      <w:pPr>
        <w:sectPr>
          <w:headerReference w:type="default" r:id="rId38"/>
          <w:footerReference w:type="default" r:id="rId39"/>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פתרונות</w:t>
      </w:r>
    </w:p>
    <w:p>
      <w:pPr>
        <w:keepNext/>
        <w:keepLines/>
        <w:bidi/>
        <w:spacing w:after="60" w:before="0" w:line="240" w:lineRule="auto"/>
        <w:jc w:val="both"/>
      </w:pPr>
      <w:r>
        <w:rPr>
          <w:rFonts w:ascii="Suez One" w:cs="Suez One" w:eastAsia="Suez One" w:hAnsi="Suez One"/>
          <w:b w:val="false"/>
          <w:color w:val="5B2245"/>
          <w:sz w:val="60"/>
          <w:szCs w:val="60"/>
          <w:rtl/>
        </w:rPr>
        <w:t xml:space="preserve">פתרונות: תשבץ ותפזורת</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80"/>
              <w:bottom w:type="dxa" w:w="0"/>
              <w:right w:type="dxa" w:w="80"/>
            </w:tcMar>
            <w:vAlign w:val="top"/>
          </w:tcPr>
          <w:p>
            <w:pPr>
              <w:keepNext w:val="false"/>
              <w:keepLines/>
              <w:bidi/>
              <w:spacing w:after="80" w:before="0" w:line="300" w:lineRule="auto"/>
              <w:jc w:val="center"/>
            </w:pPr>
            <w:r>
              <w:rPr>
                <w:rFonts w:ascii="Rubik Bold MG" w:cs="Rubik Bold MG" w:eastAsia="Rubik Bold MG" w:hAnsi="Rubik Bold MG"/>
                <w:b w:val="false"/>
                <w:color w:val="5B2245"/>
                <w:sz w:val="25"/>
                <w:szCs w:val="25"/>
                <w:rtl/>
              </w:rPr>
              <w:t xml:space="preserve">תשבץ</w:t>
            </w:r>
          </w:p>
          <w:tbl>
            <w:tblPr>
              <w:bidiVisual/>
              <w:tblW w:type="dxa" w:w="43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0"/>
              <w:gridCol w:w="430"/>
              <w:gridCol w:w="430"/>
              <w:gridCol w:w="430"/>
              <w:gridCol w:w="430"/>
              <w:gridCol w:w="430"/>
              <w:gridCol w:w="430"/>
              <w:gridCol w:w="430"/>
              <w:gridCol w:w="430"/>
              <w:gridCol w:w="430"/>
            </w:tblGrid>
            <w:tr>
              <w:trPr>
                <w:cantSplit/>
                <w:trHeight w:val="430" w:hRule="exact"/>
              </w:trPr>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1</w:t>
                  </w:r>
                </w:p>
                <w:p>
                  <w:pPr>
                    <w:bidi/>
                    <w:spacing w:after="0" w:before="0" w:line="267" w:lineRule="exact"/>
                    <w:jc w:val="center"/>
                  </w:pPr>
                  <w:r>
                    <w:rPr>
                      <w:rFonts w:ascii="Rubik Bold MG" w:cs="Rubik Bold MG" w:eastAsia="Rubik Bold MG" w:hAnsi="Rubik Bold MG"/>
                      <w:b w:val="false"/>
                      <w:color w:val="B3261E"/>
                      <w:sz w:val="24"/>
                      <w:szCs w:val="24"/>
                      <w:rtl/>
                    </w:rPr>
                    <w:t xml:space="preserve">נ</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2</w:t>
                  </w:r>
                </w:p>
                <w:p>
                  <w:pPr>
                    <w:bidi/>
                    <w:spacing w:after="0" w:before="0" w:line="267" w:lineRule="exact"/>
                    <w:jc w:val="center"/>
                  </w:pPr>
                  <w:r>
                    <w:rPr>
                      <w:rFonts w:ascii="Rubik Bold MG" w:cs="Rubik Bold MG" w:eastAsia="Rubik Bold MG" w:hAnsi="Rubik Bold MG"/>
                      <w:b w:val="false"/>
                      <w:color w:val="B3261E"/>
                      <w:sz w:val="24"/>
                      <w:szCs w:val="24"/>
                      <w:rtl/>
                    </w:rPr>
                    <w:t xml:space="preserve">ב</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י</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א</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430" w:hRule="exact"/>
              </w:trPr>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ט</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430" w:hRule="exact"/>
              </w:trPr>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3</w:t>
                  </w:r>
                </w:p>
                <w:p>
                  <w:pPr>
                    <w:bidi/>
                    <w:spacing w:after="0" w:before="0" w:line="267" w:lineRule="exact"/>
                    <w:jc w:val="center"/>
                  </w:pPr>
                  <w:r>
                    <w:rPr>
                      <w:rFonts w:ascii="Rubik Bold MG" w:cs="Rubik Bold MG" w:eastAsia="Rubik Bold MG" w:hAnsi="Rubik Bold MG"/>
                      <w:b w:val="false"/>
                      <w:color w:val="B3261E"/>
                      <w:sz w:val="24"/>
                      <w:szCs w:val="24"/>
                      <w:rtl/>
                    </w:rPr>
                    <w:t xml:space="preserve">ש</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4</w:t>
                  </w:r>
                </w:p>
                <w:p>
                  <w:pPr>
                    <w:bidi/>
                    <w:spacing w:after="0" w:before="0" w:line="267" w:lineRule="exact"/>
                    <w:jc w:val="center"/>
                  </w:pPr>
                  <w:r>
                    <w:rPr>
                      <w:rFonts w:ascii="Rubik Bold MG" w:cs="Rubik Bold MG" w:eastAsia="Rubik Bold MG" w:hAnsi="Rubik Bold MG"/>
                      <w:b w:val="false"/>
                      <w:color w:val="B3261E"/>
                      <w:sz w:val="24"/>
                      <w:szCs w:val="24"/>
                      <w:rtl/>
                    </w:rPr>
                    <w:t xml:space="preserve">מ</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ג</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י</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ל</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ה</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430" w:hRule="exact"/>
              </w:trPr>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ק</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5</w:t>
                  </w:r>
                </w:p>
                <w:p>
                  <w:pPr>
                    <w:bidi/>
                    <w:spacing w:after="0" w:before="0" w:line="267" w:lineRule="exact"/>
                    <w:jc w:val="center"/>
                  </w:pPr>
                  <w:r>
                    <w:rPr>
                      <w:rFonts w:ascii="Rubik Bold MG" w:cs="Rubik Bold MG" w:eastAsia="Rubik Bold MG" w:hAnsi="Rubik Bold MG"/>
                      <w:b w:val="false"/>
                      <w:color w:val="B3261E"/>
                      <w:sz w:val="24"/>
                      <w:szCs w:val="24"/>
                      <w:rtl/>
                    </w:rPr>
                    <w:t xml:space="preserve">ז</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נ</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430" w:hRule="exact"/>
              </w:trPr>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ל</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6</w:t>
                  </w:r>
                </w:p>
                <w:p>
                  <w:pPr>
                    <w:bidi/>
                    <w:spacing w:after="0" w:before="0" w:line="267" w:lineRule="exact"/>
                    <w:jc w:val="center"/>
                  </w:pPr>
                  <w:r>
                    <w:rPr>
                      <w:rFonts w:ascii="Rubik Bold MG" w:cs="Rubik Bold MG" w:eastAsia="Rubik Bold MG" w:hAnsi="Rubik Bold MG"/>
                      <w:b w:val="false"/>
                      <w:color w:val="B3261E"/>
                      <w:sz w:val="24"/>
                      <w:szCs w:val="24"/>
                      <w:rtl/>
                    </w:rPr>
                    <w:t xml:space="preserve">כ</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ר</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כ</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י</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7</w:t>
                  </w:r>
                </w:p>
                <w:p>
                  <w:pPr>
                    <w:bidi/>
                    <w:spacing w:after="0" w:before="0" w:line="267" w:lineRule="exact"/>
                    <w:jc w:val="center"/>
                  </w:pPr>
                  <w:r>
                    <w:rPr>
                      <w:rFonts w:ascii="Rubik Bold MG" w:cs="Rubik Bold MG" w:eastAsia="Rubik Bold MG" w:hAnsi="Rubik Bold MG"/>
                      <w:b w:val="false"/>
                      <w:color w:val="B3261E"/>
                      <w:sz w:val="24"/>
                      <w:szCs w:val="24"/>
                      <w:rtl/>
                    </w:rPr>
                    <w:t xml:space="preserve">ס</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430" w:hRule="exact"/>
              </w:trPr>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י</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ו</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8</w:t>
                  </w:r>
                </w:p>
                <w:p>
                  <w:pPr>
                    <w:bidi/>
                    <w:spacing w:after="0" w:before="0" w:line="267" w:lineRule="exact"/>
                    <w:jc w:val="center"/>
                  </w:pPr>
                  <w:r>
                    <w:rPr>
                      <w:rFonts w:ascii="Rubik Bold MG" w:cs="Rubik Bold MG" w:eastAsia="Rubik Bold MG" w:hAnsi="Rubik Bold MG"/>
                      <w:b w:val="false"/>
                      <w:color w:val="B3261E"/>
                      <w:sz w:val="24"/>
                      <w:szCs w:val="24"/>
                      <w:rtl/>
                    </w:rPr>
                    <w:t xml:space="preserve">ל</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מ</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פ</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ר</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ע</w:t>
                  </w:r>
                </w:p>
              </w:tc>
            </w:tr>
            <w:tr>
              <w:trPr>
                <w:cantSplit/>
                <w:trHeight w:val="430" w:hRule="exact"/>
              </w:trPr>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9</w:t>
                  </w:r>
                </w:p>
                <w:p>
                  <w:pPr>
                    <w:bidi/>
                    <w:spacing w:after="0" w:before="0" w:line="267" w:lineRule="exact"/>
                    <w:jc w:val="center"/>
                  </w:pPr>
                  <w:r>
                    <w:rPr>
                      <w:rFonts w:ascii="Rubik Bold MG" w:cs="Rubik Bold MG" w:eastAsia="Rubik Bold MG" w:hAnsi="Rubik Bold MG"/>
                      <w:b w:val="false"/>
                      <w:color w:val="B3261E"/>
                      <w:sz w:val="24"/>
                      <w:szCs w:val="24"/>
                      <w:rtl/>
                    </w:rPr>
                    <w:t xml:space="preserve">מ</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ת</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ר</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ג</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10</w:t>
                  </w:r>
                </w:p>
                <w:p>
                  <w:pPr>
                    <w:bidi/>
                    <w:spacing w:after="0" w:before="0" w:line="267" w:lineRule="exact"/>
                    <w:jc w:val="center"/>
                  </w:pPr>
                  <w:r>
                    <w:rPr>
                      <w:rFonts w:ascii="Rubik Bold MG" w:cs="Rubik Bold MG" w:eastAsia="Rubik Bold MG" w:hAnsi="Rubik Bold MG"/>
                      <w:b w:val="false"/>
                      <w:color w:val="B3261E"/>
                      <w:sz w:val="24"/>
                      <w:szCs w:val="24"/>
                      <w:rtl/>
                    </w:rPr>
                    <w:t xml:space="preserve">מ</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ו</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430" w:hRule="exact"/>
              </w:trPr>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ט</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ג</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430" w:hRule="exact"/>
              </w:trPr>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11</w:t>
                  </w:r>
                </w:p>
                <w:p>
                  <w:pPr>
                    <w:bidi/>
                    <w:spacing w:after="0" w:before="0" w:line="267" w:lineRule="exact"/>
                    <w:jc w:val="center"/>
                  </w:pPr>
                  <w:r>
                    <w:rPr>
                      <w:rFonts w:ascii="Rubik Bold MG" w:cs="Rubik Bold MG" w:eastAsia="Rubik Bold MG" w:hAnsi="Rubik Bold MG"/>
                      <w:b w:val="false"/>
                      <w:color w:val="B3261E"/>
                      <w:sz w:val="24"/>
                      <w:szCs w:val="24"/>
                      <w:rtl/>
                    </w:rPr>
                    <w:t xml:space="preserve">ק</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פ</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נ</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ד</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ר</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י</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א</w:t>
                  </w:r>
                </w:p>
              </w:tc>
            </w:tr>
            <w:tr>
              <w:trPr>
                <w:cantSplit/>
                <w:trHeight w:val="430" w:hRule="exact"/>
              </w:trPr>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ח</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נ</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430" w:hRule="exact"/>
              </w:trPr>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12</w:t>
                  </w:r>
                </w:p>
                <w:p>
                  <w:pPr>
                    <w:bidi/>
                    <w:spacing w:after="0" w:before="0" w:line="267" w:lineRule="exact"/>
                    <w:jc w:val="center"/>
                  </w:pPr>
                  <w:r>
                    <w:rPr>
                      <w:rFonts w:ascii="Rubik Bold MG" w:cs="Rubik Bold MG" w:eastAsia="Rubik Bold MG" w:hAnsi="Rubik Bold MG"/>
                      <w:b w:val="false"/>
                      <w:color w:val="B3261E"/>
                      <w:sz w:val="24"/>
                      <w:szCs w:val="24"/>
                      <w:rtl/>
                    </w:rPr>
                    <w:t xml:space="preserve">א</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ש</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ו</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ר</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י</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ת</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r>
              <w:trPr>
                <w:cantSplit/>
                <w:trHeight w:val="430" w:hRule="exact"/>
              </w:trPr>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single" w:color="5B2245" w:sz="10"/>
                    <w:left w:val="single" w:color="5B2245" w:sz="10"/>
                    <w:bottom w:val="single" w:color="5B2245" w:sz="10"/>
                    <w:right w:val="single" w:color="5B2245" w:sz="10"/>
                  </w:tcBorders>
                  <w:shd w:fill="FFFFFF" w:color="auto" w:val="clear"/>
                  <w:tcMar>
                    <w:top w:type="dxa" w:w="10"/>
                    <w:left w:type="dxa" w:w="30"/>
                    <w:bottom w:type="dxa" w:w="0"/>
                    <w:right w:type="dxa" w:w="30"/>
                  </w:tcMar>
                  <w:vAlign w:val="top"/>
                </w:tcPr>
                <w:p>
                  <w:pPr>
                    <w:bidi/>
                    <w:spacing w:after="0" w:before="0" w:line="180" w:lineRule="exact"/>
                    <w:jc w:val="both"/>
                  </w:pPr>
                  <w:r>
                    <w:rPr>
                      <w:rFonts w:ascii="Rubik Bold MG" w:cs="Rubik Bold MG" w:eastAsia="Rubik Bold MG" w:hAnsi="Rubik Bold MG"/>
                      <w:b w:val="false"/>
                      <w:color w:val="A3541C"/>
                      <w:sz w:val="15"/>
                      <w:szCs w:val="15"/>
                      <w:rtl/>
                    </w:rPr>
                    <w:t xml:space="preserve"> </w:t>
                  </w:r>
                </w:p>
                <w:p>
                  <w:pPr>
                    <w:bidi/>
                    <w:spacing w:after="0" w:before="0" w:line="267" w:lineRule="exact"/>
                    <w:jc w:val="center"/>
                  </w:pPr>
                  <w:r>
                    <w:rPr>
                      <w:rFonts w:ascii="Rubik Bold MG" w:cs="Rubik Bold MG" w:eastAsia="Rubik Bold MG" w:hAnsi="Rubik Bold MG"/>
                      <w:b w:val="false"/>
                      <w:color w:val="B3261E"/>
                      <w:sz w:val="24"/>
                      <w:szCs w:val="24"/>
                      <w:rtl/>
                    </w:rPr>
                    <w:t xml:space="preserve">ת</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c>
                <w:tcPr>
                  <w:tcW w:type="dxa" w:w="430"/>
                  <w:tcBorders>
                    <w:top w:val="none" w:color="FFFFFF" w:sz="0"/>
                    <w:left w:val="none" w:color="FFFFFF" w:sz="0"/>
                    <w:bottom w:val="none" w:color="FFFFFF" w:sz="0"/>
                    <w:right w:val="none" w:color="FFFFFF" w:sz="0"/>
                  </w:tcBorders>
                </w:tcPr>
                <w:p>
                  <w:pPr>
                    <w:keepNext w:val="false"/>
                    <w:keepLines/>
                    <w:bidi/>
                    <w:spacing w:after="0" w:before="0" w:line="260" w:lineRule="auto"/>
                    <w:jc w:val="center"/>
                  </w:pPr>
                  <w:r>
                    <w:rPr>
                      <w:rFonts w:ascii="Rubik MG" w:cs="Rubik MG" w:eastAsia="Rubik MG" w:hAnsi="Rubik MG"/>
                      <w:b w:val="false"/>
                      <w:color w:val="2A1F28"/>
                      <w:sz w:val="8"/>
                      <w:szCs w:val="8"/>
                      <w:rtl/>
                    </w:rPr>
                    <w:t xml:space="preserve"> </w:t>
                  </w:r>
                </w:p>
              </w:tc>
            </w:tr>
          </w:tbl>
          <w:p/>
        </w:tc>
        <w:tc>
          <w:tcPr>
            <w:tcW w:type="dxa" w:w="4953"/>
            <w:tcBorders>
              <w:top w:val="none" w:color="FFFFFF" w:sz="0"/>
              <w:left w:val="none" w:color="FFFFFF" w:sz="0"/>
              <w:bottom w:val="none" w:color="FFFFFF" w:sz="0"/>
              <w:right w:val="none" w:color="FFFFFF" w:sz="0"/>
            </w:tcBorders>
            <w:tcMar>
              <w:top w:type="dxa" w:w="0"/>
              <w:left w:type="dxa" w:w="80"/>
              <w:bottom w:type="dxa" w:w="0"/>
              <w:right w:type="dxa" w:w="80"/>
            </w:tcMar>
            <w:vAlign w:val="top"/>
          </w:tcPr>
          <w:p>
            <w:pPr>
              <w:keepNext w:val="false"/>
              <w:keepLines/>
              <w:bidi/>
              <w:spacing w:after="80" w:before="0" w:line="300" w:lineRule="auto"/>
              <w:jc w:val="center"/>
            </w:pPr>
            <w:r>
              <w:rPr>
                <w:rFonts w:ascii="Rubik Bold MG" w:cs="Rubik Bold MG" w:eastAsia="Rubik Bold MG" w:hAnsi="Rubik Bold MG"/>
                <w:b w:val="false"/>
                <w:color w:val="5B2245"/>
                <w:sz w:val="25"/>
                <w:szCs w:val="25"/>
                <w:rtl/>
              </w:rPr>
              <w:t xml:space="preserve">תפזורת</w:t>
            </w:r>
          </w:p>
          <w:tbl>
            <w:tblPr>
              <w:bidiVisual/>
              <w:tblW w:type="dxa" w:w="48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00"/>
              <w:gridCol w:w="400"/>
              <w:gridCol w:w="400"/>
              <w:gridCol w:w="400"/>
              <w:gridCol w:w="400"/>
              <w:gridCol w:w="400"/>
              <w:gridCol w:w="400"/>
              <w:gridCol w:w="400"/>
              <w:gridCol w:w="400"/>
              <w:gridCol w:w="400"/>
              <w:gridCol w:w="400"/>
              <w:gridCol w:w="400"/>
            </w:tblGrid>
            <w:tr>
              <w:trPr>
                <w:cantSplit/>
                <w:trHeight w:val="400" w:hRule="exact"/>
              </w:trPr>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ל</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ל</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ה</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מ</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י</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ה</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ו</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ש</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ע</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ל</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ס</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ו</w:t>
                  </w:r>
                </w:p>
              </w:tc>
            </w:tr>
            <w:tr>
              <w:trPr>
                <w:cantSplit/>
                <w:trHeight w:val="400" w:hRule="exact"/>
              </w:trPr>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ת</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ו</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נ</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ח</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צ</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א</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ש</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ו</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ר</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י</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ת</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ד</w:t>
                  </w:r>
                </w:p>
              </w:tc>
            </w:tr>
            <w:tr>
              <w:trPr>
                <w:cantSplit/>
                <w:trHeight w:val="400" w:hRule="exact"/>
              </w:trPr>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ר</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ד</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ל</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ב</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ר</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כ</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נ</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ס</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ט</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ב</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ו</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ק</w:t>
                  </w:r>
                </w:p>
              </w:tc>
            </w:tr>
            <w:tr>
              <w:trPr>
                <w:cantSplit/>
                <w:trHeight w:val="400" w:hRule="exact"/>
              </w:trPr>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ס</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ר</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נ</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ב</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י</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י</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ש</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ו</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פ</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ר</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ז</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א</w:t>
                  </w:r>
                </w:p>
              </w:tc>
            </w:tr>
            <w:tr>
              <w:trPr>
                <w:cantSplit/>
                <w:trHeight w:val="400" w:hRule="exact"/>
              </w:trPr>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מ</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ר</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פ</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ר</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ה</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א</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כ</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ב</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ס</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ת</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ד</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ד</w:t>
                  </w:r>
                </w:p>
              </w:tc>
            </w:tr>
            <w:tr>
              <w:trPr>
                <w:cantSplit/>
                <w:trHeight w:val="400" w:hRule="exact"/>
              </w:trPr>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ז</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ה</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נ</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ח</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מ</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ש</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ז</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ל</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ז</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כ</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ו</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ר</w:t>
                  </w:r>
                </w:p>
              </w:tc>
            </w:tr>
            <w:tr>
              <w:trPr>
                <w:cantSplit/>
                <w:trHeight w:val="400" w:hRule="exact"/>
              </w:trPr>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ל</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ע</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ב</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י</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ו</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ש</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ק</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ל</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י</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מ</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ז</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ל</w:t>
                  </w:r>
                </w:p>
              </w:tc>
            </w:tr>
            <w:tr>
              <w:trPr>
                <w:cantSplit/>
                <w:trHeight w:val="400" w:hRule="exact"/>
              </w:trPr>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נ</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צ</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ת</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מ</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ע</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מ</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ק</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ת</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צ</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ק</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ת</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פ</w:t>
                  </w:r>
                </w:p>
              </w:tc>
            </w:tr>
            <w:tr>
              <w:trPr>
                <w:cantSplit/>
                <w:trHeight w:val="400" w:hRule="exact"/>
              </w:trPr>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ג</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ב</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ג</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ג</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ד</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ה</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ה</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פ</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כ</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א</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ע</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ר</w:t>
                  </w:r>
                </w:p>
              </w:tc>
            </w:tr>
            <w:tr>
              <w:trPr>
                <w:cantSplit/>
                <w:trHeight w:val="400" w:hRule="exact"/>
              </w:trPr>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י</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נ</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כ</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י</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כ</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פ</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ר</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י</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מ</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ר</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ת</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י</w:t>
                  </w:r>
                </w:p>
              </w:tc>
            </w:tr>
            <w:tr>
              <w:trPr>
                <w:cantSplit/>
                <w:trHeight w:val="400" w:hRule="exact"/>
              </w:trPr>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ג</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ד</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נ</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ל</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מ</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ח</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נ</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ל</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כ</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ג</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כ</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ו</w:t>
                  </w:r>
                </w:p>
              </w:tc>
            </w:tr>
            <w:tr>
              <w:trPr>
                <w:cantSplit/>
                <w:trHeight w:val="400" w:hRule="exact"/>
              </w:trPr>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מ</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ב</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ב</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ה</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צ</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ע</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ה</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ל</w:t>
                  </w:r>
                </w:p>
              </w:tc>
              <w:tc>
                <w:tcPr>
                  <w:tcW w:type="dxa" w:w="400"/>
                  <w:tcBorders>
                    <w:top w:val="single" w:color="D9C9D3" w:sz="6"/>
                    <w:left w:val="single" w:color="D9C9D3" w:sz="6"/>
                    <w:bottom w:val="single" w:color="D9C9D3" w:sz="6"/>
                    <w:right w:val="single" w:color="D9C9D3" w:sz="6"/>
                  </w:tcBorders>
                  <w:shd w:fill="F5CF8A"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B3261E"/>
                      <w:sz w:val="22"/>
                      <w:szCs w:val="22"/>
                      <w:rtl/>
                    </w:rPr>
                    <w:t xml:space="preserve">ל</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ב</w:t>
                  </w:r>
                </w:p>
              </w:tc>
              <w:tc>
                <w:tcPr>
                  <w:tcW w:type="dxa" w:w="400"/>
                  <w:tcBorders>
                    <w:top w:val="single" w:color="D9C9D3" w:sz="6"/>
                    <w:left w:val="single" w:color="D9C9D3" w:sz="6"/>
                    <w:bottom w:val="single" w:color="D9C9D3" w:sz="6"/>
                    <w:right w:val="single" w:color="D9C9D3" w:sz="6"/>
                  </w:tcBorders>
                  <w:shd w:fill="FFFFFF"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ח</w:t>
                  </w:r>
                </w:p>
              </w:tc>
              <w:tc>
                <w:tcPr>
                  <w:tcW w:type="dxa" w:w="400"/>
                  <w:tcBorders>
                    <w:top w:val="single" w:color="D9C9D3" w:sz="6"/>
                    <w:left w:val="single" w:color="D9C9D3" w:sz="6"/>
                    <w:bottom w:val="single" w:color="D9C9D3" w:sz="6"/>
                    <w:right w:val="single" w:color="D9C9D3" w:sz="6"/>
                  </w:tcBorders>
                  <w:shd w:fill="FBF7F9" w:color="auto" w:val="clear"/>
                  <w:tcMar>
                    <w:top w:type="dxa" w:w="0"/>
                    <w:left w:type="dxa" w:w="0"/>
                    <w:bottom w:type="dxa" w:w="0"/>
                    <w:right w:type="dxa" w:w="0"/>
                  </w:tcMar>
                  <w:vAlign w:val="center"/>
                </w:tcPr>
                <w:p>
                  <w:pPr>
                    <w:keepNext w:val="false"/>
                    <w:keepLines/>
                    <w:bidi/>
                    <w:spacing w:after="0" w:before="0" w:line="280" w:lineRule="exact"/>
                    <w:jc w:val="center"/>
                  </w:pPr>
                  <w:r>
                    <w:rPr>
                      <w:rFonts w:ascii="Rubik Bold MG" w:cs="Rubik Bold MG" w:eastAsia="Rubik Bold MG" w:hAnsi="Rubik Bold MG"/>
                      <w:b w:val="false"/>
                      <w:color w:val="5B2245"/>
                      <w:sz w:val="22"/>
                      <w:szCs w:val="22"/>
                      <w:rtl/>
                    </w:rPr>
                    <w:t xml:space="preserve">מ</w:t>
                  </w:r>
                </w:p>
              </w:tc>
            </w:tr>
          </w:tbl>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3715"/>
        <w:gridCol w:w="1238"/>
        <w:gridCol w:w="3715"/>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1"/>
                <w:szCs w:val="21"/>
                <w:rtl/>
              </w:rPr>
              <w:t xml:space="preserve">מאוזן</w:t>
            </w:r>
          </w:p>
        </w:tc>
        <w:tc>
          <w:tcPr>
            <w:tcW w:type="dxa" w:w="3715"/>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1"/>
                <w:szCs w:val="21"/>
                <w:rtl/>
              </w:rPr>
              <w:t xml:space="preserve">תשובה</w:t>
            </w:r>
          </w:p>
        </w:tc>
        <w:tc>
          <w:tcPr>
            <w:tcW w:type="dxa" w:w="1238"/>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1"/>
                <w:szCs w:val="21"/>
                <w:rtl/>
              </w:rPr>
              <w:t xml:space="preserve">מאונך</w:t>
            </w:r>
          </w:p>
        </w:tc>
        <w:tc>
          <w:tcPr>
            <w:tcW w:type="dxa" w:w="3715"/>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1"/>
                <w:szCs w:val="21"/>
                <w:rtl/>
              </w:rPr>
              <w:t xml:space="preserve">תשובה</w:t>
            </w:r>
          </w:p>
        </w:tc>
      </w:tr>
      <w:tr>
        <w:trPr>
          <w:cantSplit/>
          <w:tblHeader w:val="false"/>
        </w:trPr>
        <w:tc>
          <w:tcPr>
            <w:tcW w:type="dxa" w:w="123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1"/>
                <w:szCs w:val="21"/>
                <w:rtl/>
              </w:rPr>
              <w:t xml:space="preserve">1</w:t>
            </w:r>
          </w:p>
        </w:tc>
        <w:tc>
          <w:tcPr>
            <w:tcW w:type="dxa" w:w="3715"/>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נביא</w:t>
            </w:r>
          </w:p>
        </w:tc>
        <w:tc>
          <w:tcPr>
            <w:tcW w:type="dxa" w:w="123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2</w:t>
            </w:r>
          </w:p>
        </w:tc>
        <w:tc>
          <w:tcPr>
            <w:tcW w:type="dxa" w:w="3715"/>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בטלנים</w:t>
            </w:r>
          </w:p>
        </w:tc>
      </w:tr>
      <w:tr>
        <w:trPr>
          <w:cantSplit/>
          <w:tblHeader w:val="false"/>
        </w:trPr>
        <w:tc>
          <w:tcPr>
            <w:tcW w:type="dxa" w:w="123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1"/>
                <w:szCs w:val="21"/>
                <w:rtl/>
              </w:rPr>
              <w:t xml:space="preserve">4</w:t>
            </w:r>
          </w:p>
        </w:tc>
        <w:tc>
          <w:tcPr>
            <w:tcW w:type="dxa" w:w="3715"/>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מגילה</w:t>
            </w:r>
          </w:p>
        </w:tc>
        <w:tc>
          <w:tcPr>
            <w:tcW w:type="dxa" w:w="123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3</w:t>
            </w:r>
          </w:p>
        </w:tc>
        <w:tc>
          <w:tcPr>
            <w:tcW w:type="dxa" w:w="3715"/>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שקלים</w:t>
            </w:r>
          </w:p>
        </w:tc>
      </w:tr>
      <w:tr>
        <w:trPr>
          <w:cantSplit/>
          <w:tblHeader w:val="false"/>
        </w:trPr>
        <w:tc>
          <w:tcPr>
            <w:tcW w:type="dxa" w:w="123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1"/>
                <w:szCs w:val="21"/>
                <w:rtl/>
              </w:rPr>
              <w:t xml:space="preserve">6</w:t>
            </w:r>
          </w:p>
        </w:tc>
        <w:tc>
          <w:tcPr>
            <w:tcW w:type="dxa" w:w="3715"/>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כרך</w:t>
            </w:r>
          </w:p>
        </w:tc>
        <w:tc>
          <w:tcPr>
            <w:tcW w:type="dxa" w:w="123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5</w:t>
            </w:r>
          </w:p>
        </w:tc>
        <w:tc>
          <w:tcPr>
            <w:tcW w:type="dxa" w:w="3715"/>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זכור</w:t>
            </w:r>
          </w:p>
        </w:tc>
      </w:tr>
      <w:tr>
        <w:trPr>
          <w:cantSplit/>
          <w:tblHeader w:val="false"/>
        </w:trPr>
        <w:tc>
          <w:tcPr>
            <w:tcW w:type="dxa" w:w="123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1"/>
                <w:szCs w:val="21"/>
                <w:rtl/>
              </w:rPr>
              <w:t xml:space="preserve">8</w:t>
            </w:r>
          </w:p>
        </w:tc>
        <w:tc>
          <w:tcPr>
            <w:tcW w:type="dxa" w:w="3715"/>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למפרע</w:t>
            </w:r>
          </w:p>
        </w:tc>
        <w:tc>
          <w:tcPr>
            <w:tcW w:type="dxa" w:w="123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7</w:t>
            </w:r>
          </w:p>
        </w:tc>
        <w:tc>
          <w:tcPr>
            <w:tcW w:type="dxa" w:w="3715"/>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סרוגין</w:t>
            </w:r>
          </w:p>
        </w:tc>
      </w:tr>
      <w:tr>
        <w:trPr>
          <w:cantSplit/>
          <w:tblHeader w:val="false"/>
        </w:trPr>
        <w:tc>
          <w:tcPr>
            <w:tcW w:type="dxa" w:w="123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1"/>
                <w:szCs w:val="21"/>
                <w:rtl/>
              </w:rPr>
              <w:t xml:space="preserve">9</w:t>
            </w:r>
          </w:p>
        </w:tc>
        <w:tc>
          <w:tcPr>
            <w:tcW w:type="dxa" w:w="3715"/>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מתרגם</w:t>
            </w:r>
          </w:p>
        </w:tc>
        <w:tc>
          <w:tcPr>
            <w:tcW w:type="dxa" w:w="123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10</w:t>
            </w:r>
          </w:p>
        </w:tc>
        <w:tc>
          <w:tcPr>
            <w:tcW w:type="dxa" w:w="3715"/>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מטפחות</w:t>
            </w:r>
          </w:p>
        </w:tc>
      </w:tr>
      <w:tr>
        <w:trPr>
          <w:cantSplit/>
          <w:tblHeader w:val="false"/>
        </w:trPr>
        <w:tc>
          <w:tcPr>
            <w:tcW w:type="dxa" w:w="123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1"/>
                <w:szCs w:val="21"/>
                <w:rtl/>
              </w:rPr>
              <w:t xml:space="preserve">11</w:t>
            </w:r>
          </w:p>
        </w:tc>
        <w:tc>
          <w:tcPr>
            <w:tcW w:type="dxa" w:w="3715"/>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קפנדריא</w:t>
            </w:r>
          </w:p>
        </w:tc>
        <w:tc>
          <w:tcPr>
            <w:tcW w:type="dxa" w:w="123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p>
        </w:tc>
        <w:tc>
          <w:tcPr>
            <w:tcW w:type="dxa" w:w="3715"/>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p>
        </w:tc>
      </w:tr>
      <w:tr>
        <w:trPr>
          <w:cantSplit/>
          <w:tblHeader w:val="false"/>
        </w:trPr>
        <w:tc>
          <w:tcPr>
            <w:tcW w:type="dxa" w:w="123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1"/>
                <w:szCs w:val="21"/>
                <w:rtl/>
              </w:rPr>
              <w:t xml:space="preserve">12</w:t>
            </w:r>
          </w:p>
        </w:tc>
        <w:tc>
          <w:tcPr>
            <w:tcW w:type="dxa" w:w="3715"/>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1"/>
                <w:szCs w:val="21"/>
                <w:rtl/>
              </w:rPr>
              <w:t xml:space="preserve">אשורית</w:t>
            </w:r>
          </w:p>
        </w:tc>
        <w:tc>
          <w:tcPr>
            <w:tcW w:type="dxa" w:w="123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p>
        </w:tc>
        <w:tc>
          <w:tcPr>
            <w:tcW w:type="dxa" w:w="3715"/>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שימו לב</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60" w:before="0" w:line="280" w:lineRule="auto"/>
        <w:jc w:val="both"/>
      </w:pPr>
      <w:r>
        <w:rPr>
          <w:rFonts w:ascii="Rubik MG" w:cs="Rubik MG" w:eastAsia="Rubik MG" w:hAnsi="Rubik MG"/>
          <w:b w:val="false"/>
          <w:color w:val="2A1F28"/>
          <w:sz w:val="22"/>
          <w:szCs w:val="22"/>
          <w:rtl/>
        </w:rPr>
        <w:t xml:space="preserve">בתשבץ ובתפזורת כל האותיות כתובות בצורתן הרגילה, גם בסוף מילה (למשל: כרכ, שקלימ, בטלנימ, מתרגמ, כפרימ).</w:t>
      </w:r>
    </w:p>
    <w:p>
      <w:pPr>
        <w:sectPr>
          <w:headerReference w:type="default" r:id="rId40"/>
          <w:footerReference w:type="default" r:id="rId41"/>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פתרונות</w:t>
      </w:r>
    </w:p>
    <w:p>
      <w:pPr>
        <w:keepNext/>
        <w:keepLines/>
        <w:bidi/>
        <w:spacing w:after="60" w:before="0" w:line="240" w:lineRule="auto"/>
        <w:jc w:val="both"/>
      </w:pPr>
      <w:r>
        <w:rPr>
          <w:rFonts w:ascii="Suez One" w:cs="Suez One" w:eastAsia="Suez One" w:hAnsi="Suez One"/>
          <w:b w:val="false"/>
          <w:color w:val="5B2245"/>
          <w:sz w:val="60"/>
          <w:szCs w:val="60"/>
          <w:rtl/>
        </w:rPr>
        <w:t xml:space="preserve">פתרונות: זיכרון, מי אני ומיון</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משחק זיכרון – הזוגות</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64"/>
        <w:gridCol w:w="5299"/>
        <w:gridCol w:w="1843"/>
      </w:tblGrid>
      <w:tr>
        <w:trPr>
          <w:cantSplit/>
          <w:tblHeader/>
        </w:trPr>
        <w:tc>
          <w:tcPr>
            <w:tcW w:type="dxa" w:w="2764"/>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19"/>
                <w:szCs w:val="19"/>
                <w:rtl/>
              </w:rPr>
              <w:t xml:space="preserve">מושג</w:t>
            </w:r>
          </w:p>
        </w:tc>
        <w:tc>
          <w:tcPr>
            <w:tcW w:type="dxa" w:w="5299"/>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19"/>
                <w:szCs w:val="19"/>
                <w:rtl/>
              </w:rPr>
              <w:t xml:space="preserve">פירוש</w:t>
            </w:r>
          </w:p>
        </w:tc>
        <w:tc>
          <w:tcPr>
            <w:tcW w:type="dxa" w:w="1843"/>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19"/>
                <w:szCs w:val="19"/>
                <w:rtl/>
              </w:rPr>
              <w:t xml:space="preserve">מקור</w:t>
            </w:r>
          </w:p>
        </w:tc>
      </w:tr>
      <w:tr>
        <w:trPr>
          <w:cantSplit/>
          <w:tblHeader w:val="false"/>
        </w:trPr>
        <w:tc>
          <w:tcPr>
            <w:tcW w:type="dxa" w:w="276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כְּרַכִּין הַמֻקָּפִין חוֹמָה</w:t>
            </w:r>
          </w:p>
        </w:tc>
        <w:tc>
          <w:tcPr>
            <w:tcW w:type="dxa" w:w="5299"/>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ערים שהיו מוקפות חומה מימות יהושע בן נון – קוראים בהן בט"ו באדר</w:t>
            </w:r>
          </w:p>
        </w:tc>
        <w:tc>
          <w:tcPr>
            <w:tcW w:type="dxa" w:w="1843"/>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א, משנה א</w:t>
            </w:r>
          </w:p>
        </w:tc>
      </w:tr>
      <w:tr>
        <w:trPr>
          <w:cantSplit/>
          <w:tblHeader w:val="false"/>
        </w:trPr>
        <w:tc>
          <w:tcPr>
            <w:tcW w:type="dxa" w:w="276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יוֹם הַכְּנִיסָה</w:t>
            </w:r>
          </w:p>
        </w:tc>
        <w:tc>
          <w:tcPr>
            <w:tcW w:type="dxa" w:w="5299"/>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יום שני או חמישי, שבו בני הכפרים באים לעיר</w:t>
            </w:r>
          </w:p>
        </w:tc>
        <w:tc>
          <w:tcPr>
            <w:tcW w:type="dxa" w:w="1843"/>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א, משנה א</w:t>
            </w:r>
          </w:p>
        </w:tc>
      </w:tr>
      <w:tr>
        <w:trPr>
          <w:cantSplit/>
          <w:tblHeader w:val="false"/>
        </w:trPr>
        <w:tc>
          <w:tcPr>
            <w:tcW w:type="dxa" w:w="276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בַּטְלָנִים</w:t>
            </w:r>
          </w:p>
        </w:tc>
        <w:tc>
          <w:tcPr>
            <w:tcW w:type="dxa" w:w="5299"/>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אנשים פנויים מעבודה, שנמצאים תמיד בבית הכנסת</w:t>
            </w:r>
          </w:p>
        </w:tc>
        <w:tc>
          <w:tcPr>
            <w:tcW w:type="dxa" w:w="1843"/>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א, משנה ג</w:t>
            </w:r>
          </w:p>
        </w:tc>
      </w:tr>
      <w:tr>
        <w:trPr>
          <w:cantSplit/>
          <w:tblHeader w:val="false"/>
        </w:trPr>
        <w:tc>
          <w:tcPr>
            <w:tcW w:type="dxa" w:w="276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אֹכֶל נֶפֶשׁ</w:t>
            </w:r>
          </w:p>
        </w:tc>
        <w:tc>
          <w:tcPr>
            <w:tcW w:type="dxa" w:w="5299"/>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הכנת אוכל – מותרת ביום טוב ואסורה בשבת</w:t>
            </w:r>
          </w:p>
        </w:tc>
        <w:tc>
          <w:tcPr>
            <w:tcW w:type="dxa" w:w="1843"/>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א, משנה ה</w:t>
            </w:r>
          </w:p>
        </w:tc>
      </w:tr>
      <w:tr>
        <w:trPr>
          <w:cantSplit/>
          <w:tblHeader w:val="false"/>
        </w:trPr>
        <w:tc>
          <w:tcPr>
            <w:tcW w:type="dxa" w:w="276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לְמַפְרֵעַ</w:t>
            </w:r>
          </w:p>
        </w:tc>
        <w:tc>
          <w:tcPr>
            <w:tcW w:type="dxa" w:w="5299"/>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קריאה שלא לפי הסדר – מי שקרא כך לא יצא</w:t>
            </w:r>
          </w:p>
        </w:tc>
        <w:tc>
          <w:tcPr>
            <w:tcW w:type="dxa" w:w="1843"/>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ב, משנה א</w:t>
            </w:r>
          </w:p>
        </w:tc>
      </w:tr>
      <w:tr>
        <w:trPr>
          <w:cantSplit/>
          <w:tblHeader w:val="false"/>
        </w:trPr>
        <w:tc>
          <w:tcPr>
            <w:tcW w:type="dxa" w:w="276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סֵרוּגִין</w:t>
            </w:r>
          </w:p>
        </w:tc>
        <w:tc>
          <w:tcPr>
            <w:tcW w:type="dxa" w:w="5299"/>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קורא מעט, עוצר וממשיך – יצא</w:t>
            </w:r>
          </w:p>
        </w:tc>
        <w:tc>
          <w:tcPr>
            <w:tcW w:type="dxa" w:w="1843"/>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ב, משנה ב</w:t>
            </w:r>
          </w:p>
        </w:tc>
      </w:tr>
      <w:tr>
        <w:trPr>
          <w:cantSplit/>
          <w:tblHeader w:val="false"/>
        </w:trPr>
        <w:tc>
          <w:tcPr>
            <w:tcW w:type="dxa" w:w="276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מִטְפָּחוֹת</w:t>
            </w:r>
          </w:p>
        </w:tc>
        <w:tc>
          <w:tcPr>
            <w:tcW w:type="dxa" w:w="5299"/>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יריעות בד שעוטפים בהן את הספרים</w:t>
            </w:r>
          </w:p>
        </w:tc>
        <w:tc>
          <w:tcPr>
            <w:tcW w:type="dxa" w:w="1843"/>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ג, משנה א</w:t>
            </w:r>
          </w:p>
        </w:tc>
      </w:tr>
      <w:tr>
        <w:trPr>
          <w:cantSplit/>
          <w:tblHeader w:val="false"/>
        </w:trPr>
        <w:tc>
          <w:tcPr>
            <w:tcW w:type="dxa" w:w="276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קַפַּנְדַּרְיָא</w:t>
            </w:r>
          </w:p>
        </w:tc>
        <w:tc>
          <w:tcPr>
            <w:tcW w:type="dxa" w:w="5299"/>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קיצור דרך דרך בית הכנסת – אסור</w:t>
            </w:r>
          </w:p>
        </w:tc>
        <w:tc>
          <w:tcPr>
            <w:tcW w:type="dxa" w:w="1843"/>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ג, משנה ג</w:t>
            </w:r>
          </w:p>
        </w:tc>
      </w:tr>
      <w:tr>
        <w:trPr>
          <w:cantSplit/>
          <w:tblHeader w:val="false"/>
        </w:trPr>
        <w:tc>
          <w:tcPr>
            <w:tcW w:type="dxa" w:w="276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עָגְמַת נֶפֶשׁ</w:t>
            </w:r>
          </w:p>
        </w:tc>
        <w:tc>
          <w:tcPr>
            <w:tcW w:type="dxa" w:w="5299"/>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צער בלב – לכן לא תולשים עשבים בבית כנסת שחרב</w:t>
            </w:r>
          </w:p>
        </w:tc>
        <w:tc>
          <w:tcPr>
            <w:tcW w:type="dxa" w:w="1843"/>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ג, משנה ג</w:t>
            </w:r>
          </w:p>
        </w:tc>
      </w:tr>
      <w:tr>
        <w:trPr>
          <w:cantSplit/>
          <w:tblHeader w:val="false"/>
        </w:trPr>
        <w:tc>
          <w:tcPr>
            <w:tcW w:type="dxa" w:w="276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מַפְטִירִין בְּנָבִיא</w:t>
            </w:r>
          </w:p>
        </w:tc>
        <w:tc>
          <w:tcPr>
            <w:tcW w:type="dxa" w:w="5299"/>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קוראים הפטרה מספרי הנביאים אחרי קריאת התורה</w:t>
            </w:r>
          </w:p>
        </w:tc>
        <w:tc>
          <w:tcPr>
            <w:tcW w:type="dxa" w:w="1843"/>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ד, משנה ב</w:t>
            </w:r>
          </w:p>
        </w:tc>
      </w:tr>
      <w:tr>
        <w:trPr>
          <w:cantSplit/>
          <w:tblHeader w:val="false"/>
        </w:trPr>
        <w:tc>
          <w:tcPr>
            <w:tcW w:type="dxa" w:w="276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הַפּוֹתֵחַ וְהַחוֹתֵם</w:t>
            </w:r>
          </w:p>
        </w:tc>
        <w:tc>
          <w:tcPr>
            <w:tcW w:type="dxa" w:w="5299"/>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העולה הראשון והעולה האחרון לתורה</w:t>
            </w:r>
          </w:p>
        </w:tc>
        <w:tc>
          <w:tcPr>
            <w:tcW w:type="dxa" w:w="1843"/>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ד, משנה א</w:t>
            </w:r>
          </w:p>
        </w:tc>
      </w:tr>
      <w:tr>
        <w:trPr>
          <w:cantSplit/>
          <w:tblHeader w:val="false"/>
        </w:trPr>
        <w:tc>
          <w:tcPr>
            <w:tcW w:type="dxa" w:w="276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עוֹבְרִין לִפְנֵי הַתֵּבָה</w:t>
            </w:r>
          </w:p>
        </w:tc>
        <w:tc>
          <w:tcPr>
            <w:tcW w:type="dxa" w:w="5299"/>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משמשים שליח ציבור בתפילה</w:t>
            </w:r>
          </w:p>
        </w:tc>
        <w:tc>
          <w:tcPr>
            <w:tcW w:type="dxa" w:w="1843"/>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ד, משנה ג</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 אני? מה אני?»</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
        <w:gridCol w:w="5901"/>
        <w:gridCol w:w="2951"/>
      </w:tblGrid>
      <w:tr>
        <w:trPr>
          <w:cantSplit/>
          <w:tblHeader/>
        </w:trPr>
        <w:tc>
          <w:tcPr>
            <w:tcW w:type="dxa" w:w="1054"/>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19"/>
                <w:szCs w:val="19"/>
                <w:rtl/>
              </w:rPr>
              <w:t xml:space="preserve">#</w:t>
            </w:r>
          </w:p>
        </w:tc>
        <w:tc>
          <w:tcPr>
            <w:tcW w:type="dxa" w:w="5901"/>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19"/>
                <w:szCs w:val="19"/>
                <w:rtl/>
              </w:rPr>
              <w:t xml:space="preserve">«מי אני? מה אני?» – התשובה</w:t>
            </w:r>
          </w:p>
        </w:tc>
        <w:tc>
          <w:tcPr>
            <w:tcW w:type="dxa" w:w="2951"/>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19"/>
                <w:szCs w:val="19"/>
                <w:rtl/>
              </w:rPr>
              <w:t xml:space="preserve">מקור</w:t>
            </w:r>
          </w:p>
        </w:tc>
      </w:tr>
      <w:tr>
        <w:trPr>
          <w:cantSplit/>
          <w:tblHeader w:val="false"/>
        </w:trPr>
        <w:tc>
          <w:tcPr>
            <w:tcW w:type="dxa" w:w="105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1</w:t>
            </w:r>
          </w:p>
        </w:tc>
        <w:tc>
          <w:tcPr>
            <w:tcW w:type="dxa" w:w="59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כרך מוקף חומה</w:t>
            </w:r>
          </w:p>
        </w:tc>
        <w:tc>
          <w:tcPr>
            <w:tcW w:type="dxa" w:w="295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א, משנה א</w:t>
            </w:r>
          </w:p>
        </w:tc>
      </w:tr>
      <w:tr>
        <w:trPr>
          <w:cantSplit/>
          <w:tblHeader w:val="false"/>
        </w:trPr>
        <w:tc>
          <w:tcPr>
            <w:tcW w:type="dxa" w:w="105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2</w:t>
            </w:r>
          </w:p>
        </w:tc>
        <w:tc>
          <w:tcPr>
            <w:tcW w:type="dxa" w:w="59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יום הכניסה</w:t>
            </w:r>
          </w:p>
        </w:tc>
        <w:tc>
          <w:tcPr>
            <w:tcW w:type="dxa" w:w="295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א, משניות א–ב</w:t>
            </w:r>
          </w:p>
        </w:tc>
      </w:tr>
      <w:tr>
        <w:trPr>
          <w:cantSplit/>
          <w:tblHeader w:val="false"/>
        </w:trPr>
        <w:tc>
          <w:tcPr>
            <w:tcW w:type="dxa" w:w="105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3</w:t>
            </w:r>
          </w:p>
        </w:tc>
        <w:tc>
          <w:tcPr>
            <w:tcW w:type="dxa" w:w="59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אדר השני</w:t>
            </w:r>
          </w:p>
        </w:tc>
        <w:tc>
          <w:tcPr>
            <w:tcW w:type="dxa" w:w="295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א, משנה ד</w:t>
            </w:r>
          </w:p>
        </w:tc>
      </w:tr>
      <w:tr>
        <w:trPr>
          <w:cantSplit/>
          <w:tblHeader w:val="false"/>
        </w:trPr>
        <w:tc>
          <w:tcPr>
            <w:tcW w:type="dxa" w:w="105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4</w:t>
            </w:r>
          </w:p>
        </w:tc>
        <w:tc>
          <w:tcPr>
            <w:tcW w:type="dxa" w:w="59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אוכל נפש</w:t>
            </w:r>
          </w:p>
        </w:tc>
        <w:tc>
          <w:tcPr>
            <w:tcW w:type="dxa" w:w="295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א, משנה ה</w:t>
            </w:r>
          </w:p>
        </w:tc>
      </w:tr>
      <w:tr>
        <w:trPr>
          <w:cantSplit/>
          <w:tblHeader w:val="false"/>
        </w:trPr>
        <w:tc>
          <w:tcPr>
            <w:tcW w:type="dxa" w:w="105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5</w:t>
            </w:r>
          </w:p>
        </w:tc>
        <w:tc>
          <w:tcPr>
            <w:tcW w:type="dxa" w:w="59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כתב אשורית</w:t>
            </w:r>
          </w:p>
        </w:tc>
        <w:tc>
          <w:tcPr>
            <w:tcW w:type="dxa" w:w="295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א, משנה ח</w:t>
            </w:r>
          </w:p>
        </w:tc>
      </w:tr>
      <w:tr>
        <w:trPr>
          <w:cantSplit/>
          <w:tblHeader w:val="false"/>
        </w:trPr>
        <w:tc>
          <w:tcPr>
            <w:tcW w:type="dxa" w:w="105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6</w:t>
            </w:r>
          </w:p>
        </w:tc>
        <w:tc>
          <w:tcPr>
            <w:tcW w:type="dxa" w:w="59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למפרע</w:t>
            </w:r>
          </w:p>
        </w:tc>
        <w:tc>
          <w:tcPr>
            <w:tcW w:type="dxa" w:w="295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ב, משנה א</w:t>
            </w:r>
          </w:p>
        </w:tc>
      </w:tr>
      <w:tr>
        <w:trPr>
          <w:cantSplit/>
          <w:tblHeader w:val="false"/>
        </w:trPr>
        <w:tc>
          <w:tcPr>
            <w:tcW w:type="dxa" w:w="105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7</w:t>
            </w:r>
          </w:p>
        </w:tc>
        <w:tc>
          <w:tcPr>
            <w:tcW w:type="dxa" w:w="59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קצירת העומר</w:t>
            </w:r>
          </w:p>
        </w:tc>
        <w:tc>
          <w:tcPr>
            <w:tcW w:type="dxa" w:w="295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ב, משנה ו</w:t>
            </w:r>
          </w:p>
        </w:tc>
      </w:tr>
      <w:tr>
        <w:trPr>
          <w:cantSplit/>
          <w:tblHeader w:val="false"/>
        </w:trPr>
        <w:tc>
          <w:tcPr>
            <w:tcW w:type="dxa" w:w="105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8</w:t>
            </w:r>
          </w:p>
        </w:tc>
        <w:tc>
          <w:tcPr>
            <w:tcW w:type="dxa" w:w="59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התבה</w:t>
            </w:r>
          </w:p>
        </w:tc>
        <w:tc>
          <w:tcPr>
            <w:tcW w:type="dxa" w:w="295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ג, משנה א</w:t>
            </w:r>
          </w:p>
        </w:tc>
      </w:tr>
      <w:tr>
        <w:trPr>
          <w:cantSplit/>
          <w:tblHeader w:val="false"/>
        </w:trPr>
        <w:tc>
          <w:tcPr>
            <w:tcW w:type="dxa" w:w="105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9</w:t>
            </w:r>
          </w:p>
        </w:tc>
        <w:tc>
          <w:tcPr>
            <w:tcW w:type="dxa" w:w="59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קפנדריא</w:t>
            </w:r>
          </w:p>
        </w:tc>
        <w:tc>
          <w:tcPr>
            <w:tcW w:type="dxa" w:w="295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ג, משנה ג</w:t>
            </w:r>
          </w:p>
        </w:tc>
      </w:tr>
      <w:tr>
        <w:trPr>
          <w:cantSplit/>
          <w:tblHeader w:val="false"/>
        </w:trPr>
        <w:tc>
          <w:tcPr>
            <w:tcW w:type="dxa" w:w="105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10</w:t>
            </w:r>
          </w:p>
        </w:tc>
        <w:tc>
          <w:tcPr>
            <w:tcW w:type="dxa" w:w="59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פרשת זכור</w:t>
            </w:r>
          </w:p>
        </w:tc>
        <w:tc>
          <w:tcPr>
            <w:tcW w:type="dxa" w:w="295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ג, משנה ד</w:t>
            </w:r>
          </w:p>
        </w:tc>
      </w:tr>
      <w:tr>
        <w:trPr>
          <w:cantSplit/>
          <w:tblHeader w:val="false"/>
        </w:trPr>
        <w:tc>
          <w:tcPr>
            <w:tcW w:type="dxa" w:w="1054"/>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11</w:t>
            </w:r>
          </w:p>
        </w:tc>
        <w:tc>
          <w:tcPr>
            <w:tcW w:type="dxa" w:w="590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יום הכיפורים</w:t>
            </w:r>
          </w:p>
        </w:tc>
        <w:tc>
          <w:tcPr>
            <w:tcW w:type="dxa" w:w="2951"/>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ד, משנה ב</w:t>
            </w:r>
          </w:p>
        </w:tc>
      </w:tr>
      <w:tr>
        <w:trPr>
          <w:cantSplit/>
          <w:tblHeader w:val="false"/>
        </w:trPr>
        <w:tc>
          <w:tcPr>
            <w:tcW w:type="dxa" w:w="1054"/>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19"/>
                <w:szCs w:val="19"/>
                <w:rtl/>
              </w:rPr>
              <w:t xml:space="preserve">12</w:t>
            </w:r>
          </w:p>
        </w:tc>
        <w:tc>
          <w:tcPr>
            <w:tcW w:type="dxa" w:w="590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המפטיר בנביא</w:t>
            </w:r>
          </w:p>
        </w:tc>
        <w:tc>
          <w:tcPr>
            <w:tcW w:type="dxa" w:w="2951"/>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19"/>
                <w:szCs w:val="19"/>
                <w:rtl/>
              </w:rPr>
              <w:t xml:space="preserve">פרק ד, משנה ה</w:t>
            </w:r>
          </w:p>
        </w:tc>
      </w:tr>
    </w:tbl>
    <w:p>
      <w:pPr>
        <w:spacing w:after="0" w:before="0" w:line="10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EEF6F4" w:color="auto" w:val="clear"/>
                  <w:tcMar>
                    <w:top w:type="dxa" w:w="90"/>
                    <w:left w:type="dxa" w:w="300"/>
                    <w:bottom w:type="dxa" w:w="60"/>
                    <w:right w:type="dxa" w:w="300"/>
                  </w:tcMar>
                </w:tcPr>
                <w:p>
                  <w:pPr>
                    <w:keepNext/>
                    <w:bidi/>
                    <w:spacing w:after="5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6"/>
                      <w:szCs w:val="26"/>
                      <w:rtl/>
                    </w:rPr>
                    <w:t xml:space="preserve">  משחק מיון – התשובות</w:t>
                  </w:r>
                </w:p>
                <w:p>
                  <w:pPr>
                    <w:keepNext w:val="false"/>
                    <w:keepLines/>
                    <w:bidi/>
                    <w:spacing w:after="40" w:before="0" w:line="270" w:lineRule="auto"/>
                    <w:ind w:start="360" w:hanging="360"/>
                    <w:jc w:val="both"/>
                  </w:pPr>
                  <w:r>
                    <w:rPr>
                      <w:rFonts w:ascii="Rubik Bold MG" w:cs="Rubik Bold MG" w:eastAsia="Rubik Bold MG" w:hAnsi="Rubik Bold MG"/>
                      <w:b w:val="false"/>
                      <w:color w:val="D08A2E"/>
                      <w:sz w:val="21"/>
                      <w:szCs w:val="21"/>
                      <w:rtl/>
                    </w:rPr>
                    <w:t xml:space="preserve">◆  </w:t>
                  </w:r>
                  <w:r>
                    <w:rPr>
                      <w:rFonts w:ascii="Rubik MG" w:cs="Rubik MG" w:eastAsia="Rubik MG" w:hAnsi="Rubik MG"/>
                      <w:b w:val="false"/>
                      <w:color w:val="2A1F28"/>
                      <w:sz w:val="21"/>
                      <w:szCs w:val="21"/>
                      <w:rtl/>
                    </w:rPr>
                    <w:t xml:space="preserve">כל היום כשר: קריאת המגילה · קריאת ההלל · תקיעת שופר · נטילת לולב · תפילת המוספין · וידוי המעשר · שחיטה · טהרת המצורע.</w:t>
                  </w:r>
                </w:p>
                <w:p>
                  <w:pPr>
                    <w:keepNext w:val="false"/>
                    <w:keepLines/>
                    <w:bidi/>
                    <w:spacing w:after="40" w:before="0" w:line="270" w:lineRule="auto"/>
                    <w:ind w:start="360" w:hanging="360"/>
                    <w:jc w:val="both"/>
                  </w:pPr>
                  <w:r>
                    <w:rPr>
                      <w:rFonts w:ascii="Rubik Bold MG" w:cs="Rubik Bold MG" w:eastAsia="Rubik Bold MG" w:hAnsi="Rubik Bold MG"/>
                      <w:b w:val="false"/>
                      <w:color w:val="D08A2E"/>
                      <w:sz w:val="21"/>
                      <w:szCs w:val="21"/>
                      <w:rtl/>
                    </w:rPr>
                    <w:t xml:space="preserve">◆  </w:t>
                  </w:r>
                  <w:r>
                    <w:rPr>
                      <w:rFonts w:ascii="Rubik MG" w:cs="Rubik MG" w:eastAsia="Rubik MG" w:hAnsi="Rubik MG"/>
                      <w:b w:val="false"/>
                      <w:color w:val="2A1F28"/>
                      <w:sz w:val="21"/>
                      <w:szCs w:val="21"/>
                      <w:rtl/>
                    </w:rPr>
                    <w:t xml:space="preserve">כל הלילה כשר: קצירת העומר · הקטר חלבים ואברים.</w:t>
                  </w:r>
                </w:p>
                <w:p>
                  <w:pPr>
                    <w:keepNext w:val="false"/>
                    <w:keepLines/>
                    <w:bidi/>
                    <w:spacing w:after="40" w:before="0" w:line="270" w:lineRule="auto"/>
                    <w:ind w:start="360" w:hanging="360"/>
                    <w:jc w:val="both"/>
                  </w:pPr>
                  <w:r>
                    <w:rPr>
                      <w:rFonts w:ascii="Rubik Bold MG" w:cs="Rubik Bold MG" w:eastAsia="Rubik Bold MG" w:hAnsi="Rubik Bold MG"/>
                      <w:b w:val="false"/>
                      <w:color w:val="D08A2E"/>
                      <w:sz w:val="21"/>
                      <w:szCs w:val="21"/>
                      <w:rtl/>
                    </w:rPr>
                    <w:t xml:space="preserve">◆  </w:t>
                  </w:r>
                  <w:r>
                    <w:rPr>
                      <w:rFonts w:ascii="Rubik MG" w:cs="Rubik MG" w:eastAsia="Rubik MG" w:hAnsi="Rubik MG"/>
                      <w:b w:val="false"/>
                      <w:color w:val="2A1F28"/>
                      <w:sz w:val="21"/>
                      <w:szCs w:val="21"/>
                      <w:rtl/>
                    </w:rPr>
                    <w:t xml:space="preserve">3 עולים: בשני, בחמישי ובשבת במנחה · 4: בראש חודש ובחול המועד · 5: ביום טוב · 6: ביום הכיפורים · 7: בשבת בבוקר (ומותר להוסיף).</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ectPr>
          <w:headerReference w:type="default" r:id="rId42"/>
          <w:footerReference w:type="default" r:id="rId43"/>
          <w:pgSz w:w="11906" w:h="16838" w:orient="portrait"/>
          <w:pgMar w:top="1380" w:right="1000" w:bottom="1150" w:left="1000" w:header="330" w:footer="420" w:gutter="0"/>
          <w:pgNumType/>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5"/>
          <w:szCs w:val="25"/>
          <w:rtl/>
        </w:rPr>
        <w:t xml:space="preserve">מסכת מגילה · ערכת משחקים · פתרונות</w:t>
      </w:r>
    </w:p>
    <w:p>
      <w:pPr>
        <w:keepNext/>
        <w:keepLines/>
        <w:bidi/>
        <w:spacing w:after="60" w:before="0" w:line="240" w:lineRule="auto"/>
        <w:jc w:val="both"/>
      </w:pPr>
      <w:r>
        <w:rPr>
          <w:rFonts w:ascii="Suez One" w:cs="Suez One" w:eastAsia="Suez One" w:hAnsi="Suez One"/>
          <w:b w:val="false"/>
          <w:color w:val="5B2245"/>
          <w:sz w:val="60"/>
          <w:szCs w:val="60"/>
          <w:rtl/>
        </w:rPr>
        <w:t xml:space="preserve">בינגו – רשימת הקריאה · דומינו</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60" w:before="0" w:line="280" w:lineRule="auto"/>
        <w:jc w:val="both"/>
      </w:pPr>
      <w:r>
        <w:rPr>
          <w:rFonts w:ascii="Rubik MG" w:cs="Rubik MG" w:eastAsia="Rubik MG" w:hAnsi="Rubik MG"/>
          <w:b w:val="false"/>
          <w:color w:val="2A1F28"/>
          <w:sz w:val="22"/>
          <w:szCs w:val="22"/>
          <w:rtl/>
        </w:rPr>
        <w:t xml:space="preserve">מקריאים את הפירושים בסדר אקראי ומסמנים כל פירוש שהוקרא. מי שקורא «מגילה!» מקריא את המושגים שסימן – והמורה בודק ברשימה.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8"/>
        <w:gridCol w:w="6368"/>
        <w:gridCol w:w="2830"/>
      </w:tblGrid>
      <w:tr>
        <w:trPr>
          <w:cantSplit/>
          <w:tblHeader/>
        </w:trPr>
        <w:tc>
          <w:tcPr>
            <w:tcW w:type="dxa" w:w="708"/>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0"/>
                <w:szCs w:val="20"/>
                <w:rtl/>
              </w:rPr>
              <w:t xml:space="preserve">#</w:t>
            </w:r>
          </w:p>
        </w:tc>
        <w:tc>
          <w:tcPr>
            <w:tcW w:type="dxa" w:w="6368"/>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0"/>
                <w:szCs w:val="20"/>
                <w:rtl/>
              </w:rPr>
              <w:t xml:space="preserve">הפירוש שהמורה מקריא</w:t>
            </w:r>
          </w:p>
        </w:tc>
        <w:tc>
          <w:tcPr>
            <w:tcW w:type="dxa" w:w="2830"/>
            <w:tcBorders>
              <w:top w:val="single" w:color="FFFFFF" w:sz="8"/>
              <w:left w:val="single" w:color="FFFFFF" w:sz="8"/>
              <w:bottom w:val="single" w:color="FFFFFF" w:sz="8"/>
              <w:right w:val="single" w:color="FFFFFF" w:sz="8"/>
            </w:tcBorders>
            <w:shd w:fill="5B2245"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Bold MG" w:cs="Rubik Bold MG" w:eastAsia="Rubik Bold MG" w:hAnsi="Rubik Bold MG"/>
                <w:b w:val="false"/>
                <w:color w:val="FFFFFF"/>
                <w:sz w:val="20"/>
                <w:szCs w:val="20"/>
                <w:rtl/>
              </w:rPr>
              <w:t xml:space="preserve">המושג בלוח</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עיר מוקפת חומה מימות יהושע בן נון</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כְּרַךְ</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2</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יישוב קטן, שבו מקדימים ליום הכניסה</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כְּפָר</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3</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יום שני או חמישי, שבו באים מן הכפרים לעיר</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יוֹם הַכְּנִיסָה</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4</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עשרה כאלה הופכים יישוב ל«עיר גדולה»</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בַּטְלָנִים</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5</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החודש שמוסיפים בשנה מעוברת</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אֲדָר הַשֵּׁנִי</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6</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מותר ביום טוב ואסור בשבת</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אֹכֶל נֶפֶשׁ</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7</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הכתב שבו נכתבים תפילין ומזוזות</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אַשּׁוּרִית</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8</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קריאה מהסוף להתחלה – לא יצא</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לְמַפְרֵעַ</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9</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קריאה בלי הכתב – לא יצא</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עַל פֶּה</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10</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קורא, עוצר וממשיך – יצא</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סֵרוּגִין</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11</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מן הזמן הזה, מי שקרא את המגילה – יצא</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עַמּוּד הַשַּׁחַר</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12</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מצווה שכשרה כל הלילה</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קְצִירַת הָעֹמֶר</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13</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ארון הקודש</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תֵּבָה</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14</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יריעות בד שעוטפים בהן את הספרים</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מִטְפָּחוֹת</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15</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קיצור דרך – אסור דרך בית הכנסת</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קַפַּנְדַּרְיָא</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16</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צער בלב</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עָגְמַת נֶפֶשׁ</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17</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הפרשה הראשונה מארבע הפרשיות</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שְׁקָלִים</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18</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הפרשה השנייה מארבע הפרשיות</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זָכוֹר</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19</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הפרשה שקוראים בחנוכה</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הַנְּשִׂיאִים</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20</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הפרשה שקוראים בפורים</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וַיָּבֹא עֲמָלֵק</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21</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הפרשה שקוראים ביום הכיפורים</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אַחֲרֵי מוֹת</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22</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קורא בנביא אחרי קריאת התורה</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מַפְטִיר</w:t>
            </w:r>
          </w:p>
        </w:tc>
      </w:tr>
      <w:tr>
        <w:trPr>
          <w:cantSplit/>
          <w:tblHeader w:val="false"/>
        </w:trPr>
        <w:tc>
          <w:tcPr>
            <w:tcW w:type="dxa" w:w="70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23</w:t>
            </w:r>
          </w:p>
        </w:tc>
        <w:tc>
          <w:tcPr>
            <w:tcW w:type="dxa" w:w="6368"/>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אומר את הקריאה בארמית</w:t>
            </w:r>
          </w:p>
        </w:tc>
        <w:tc>
          <w:tcPr>
            <w:tcW w:type="dxa" w:w="2830"/>
            <w:tcBorders>
              <w:top w:val="single" w:color="D9C9D3" w:sz="4"/>
              <w:left w:val="single" w:color="D9C9D3" w:sz="4"/>
              <w:bottom w:val="single" w:color="D9C9D3" w:sz="4"/>
              <w:right w:val="single" w:color="D9C9D3" w:sz="4"/>
            </w:tcBorders>
            <w:shd w:fill="FFFFFF"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מְתַרְגֵּם</w:t>
            </w:r>
          </w:p>
        </w:tc>
      </w:tr>
      <w:tr>
        <w:trPr>
          <w:cantSplit/>
          <w:tblHeader w:val="false"/>
        </w:trPr>
        <w:tc>
          <w:tcPr>
            <w:tcW w:type="dxa" w:w="70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center"/>
            </w:pPr>
            <w:r>
              <w:rPr>
                <w:rFonts w:ascii="Rubik MG" w:cs="Rubik MG" w:eastAsia="Rubik MG" w:hAnsi="Rubik MG"/>
                <w:b w:val="false"/>
                <w:color w:val="2A1F28"/>
                <w:sz w:val="20"/>
                <w:szCs w:val="20"/>
                <w:rtl/>
              </w:rPr>
              <w:t xml:space="preserve">24</w:t>
            </w:r>
          </w:p>
        </w:tc>
        <w:tc>
          <w:tcPr>
            <w:tcW w:type="dxa" w:w="6368"/>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G" w:cs="Rubik MG" w:eastAsia="Rubik MG" w:hAnsi="Rubik MG"/>
                <w:b w:val="false"/>
                <w:color w:val="2A1F28"/>
                <w:sz w:val="20"/>
                <w:szCs w:val="20"/>
                <w:rtl/>
              </w:rPr>
              <w:t xml:space="preserve">בפחות מהם אין פורסים על שמע</w:t>
            </w:r>
          </w:p>
        </w:tc>
        <w:tc>
          <w:tcPr>
            <w:tcW w:type="dxa" w:w="2830"/>
            <w:tcBorders>
              <w:top w:val="single" w:color="D9C9D3" w:sz="4"/>
              <w:left w:val="single" w:color="D9C9D3" w:sz="4"/>
              <w:bottom w:val="single" w:color="D9C9D3" w:sz="4"/>
              <w:right w:val="single" w:color="D9C9D3" w:sz="4"/>
            </w:tcBorders>
            <w:shd w:fill="FBF7F9" w:color="auto" w:val="clear"/>
            <w:tcMar>
              <w:top w:type="dxa" w:w="30"/>
              <w:left w:type="dxa" w:w="80"/>
              <w:bottom w:type="dxa" w:w="30"/>
              <w:right w:type="dxa" w:w="80"/>
            </w:tcMar>
            <w:vAlign w:val="center"/>
          </w:tcPr>
          <w:p>
            <w:pPr>
              <w:keepNext w:val="false"/>
              <w:keepLines/>
              <w:bidi/>
              <w:spacing w:after="0" w:before="0" w:line="250" w:lineRule="auto"/>
              <w:jc w:val="both"/>
            </w:pPr>
            <w:r>
              <w:rPr>
                <w:rFonts w:ascii="Rubik Medium MG" w:cs="Rubik Medium MG" w:eastAsia="Rubik Medium MG" w:hAnsi="Rubik Medium MG"/>
                <w:b w:val="false"/>
                <w:color w:val="B3261E"/>
                <w:sz w:val="20"/>
                <w:szCs w:val="20"/>
                <w:rtl/>
              </w:rPr>
              <w:t xml:space="preserve">עֲשָׂרָה</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דומינו – סדר האבנים בשרשרת</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60" w:before="0" w:line="280" w:lineRule="auto"/>
        <w:jc w:val="both"/>
      </w:pPr>
      <w:r>
        <w:rPr>
          <w:rFonts w:ascii="Rubik MG" w:cs="Rubik MG" w:eastAsia="Rubik MG" w:hAnsi="Rubik MG"/>
          <w:b w:val="false"/>
          <w:color w:val="2A1F28"/>
          <w:sz w:val="21"/>
          <w:szCs w:val="21"/>
          <w:rtl/>
        </w:rPr>
        <w:t xml:space="preserve">התחלה ← לא פחות ולא יותר ← עירות גדולות ← מקדימין ← ונתעברה השנה ← זדונו בכרת ← אשורית ← ללועזות ← כון לבו ← זה הכלל ← רחובה של עיר ← בדמיו ← מותריהן ← לכסדרן ← פורסין את שמע ← נושאין את כפיהם ← סוף</w:t>
      </w:r>
    </w:p>
    <w:sectPr>
      <w:headerReference w:type="default" r:id="rId44"/>
      <w:footerReference w:type="default" r:id="rId45"/>
      <w:pgSz w:w="11906" w:h="16838" w:orient="portrait"/>
      <w:pgMar w:top="1380" w:right="1000" w:bottom="1150" w:left="1000" w:header="330" w:footer="4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bf2d3728-7318-7469-00b3-95c74b9c3079}"/>
  </w:font>
  <w:font w:name="Suez One">
    <w:charset w:val="00"/>
    <w:family w:val="auto"/>
    <w:pitch w:val="variable"/>
    <w:sig w:usb0="E0002AFF" w:usb1="C000247B" w:usb2="00000009" w:usb3="00000000" w:csb0="000001FF" w:csb1="00000000"/>
    <w:embedRegular r:id="rId2" w:fontKey="{2a3fb467-2119-4eb5-2842-ca52d33ca248}"/>
  </w:font>
  <w:font w:name="Rubik Bold MG">
    <w:charset w:val="00"/>
    <w:family w:val="auto"/>
    <w:pitch w:val="variable"/>
    <w:sig w:usb0="E0002AFF" w:usb1="C000247B" w:usb2="00000009" w:usb3="00000000" w:csb0="000001FF" w:csb1="00000000"/>
    <w:embedRegular r:id="rId3" w:fontKey="{e28f17aa-ce51-73c8-077e-983ce6f5f901}"/>
  </w:font>
  <w:font w:name="Rubik Medium MG">
    <w:charset w:val="00"/>
    <w:family w:val="auto"/>
    <w:pitch w:val="variable"/>
    <w:sig w:usb0="E0002AFF" w:usb1="C000247B" w:usb2="00000009" w:usb3="00000000" w:csb0="000001FF" w:csb1="00000000"/>
    <w:embedRegular r:id="rId4" w:fontKey="{3747c570-5c70-95dc-48c2-b953d4d266c4}"/>
  </w:font>
  <w:font w:name="Frank Ruhl TB">
    <w:charset w:val="00"/>
    <w:family w:val="auto"/>
    <w:pitch w:val="variable"/>
    <w:sig w:usb0="E0002AFF" w:usb1="C000247B" w:usb2="00000009" w:usb3="00000000" w:csb0="000001FF" w:csb1="00000000"/>
    <w:embedRegular r:id="rId5" w:fontKey="{d7bc044a-bcc4-7b33-ad37-16e718f92a29}"/>
  </w:font>
  <w:font w:name="Frank Ruhl TB Bold">
    <w:charset w:val="00"/>
    <w:family w:val="auto"/>
    <w:pitch w:val="variable"/>
    <w:sig w:usb0="E0002AFF" w:usb1="C000247B" w:usb2="00000009" w:usb3="00000000" w:csb0="000001FF" w:csb1="00000000"/>
    <w:embedRegular r:id="rId6" w:fontKey="{ac097733-a5ea-a9fb-b5fe-d79722df6fa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לפני שמשחקים</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הוראות המשחקים</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הוראות המשחקים</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משחק זיכרון</w:t>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משחק זיכרון</w:t>
          </w: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מי אני? מה אני?</w:t>
          </w: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משחק מיון</w:t>
          </w: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משחק מיון</w:t>
          </w:r>
        </w:p>
      </w:tc>
    </w:tr>
  </w:tbl>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בינגו המגילה</w:t>
          </w:r>
        </w:p>
      </w:tc>
    </w:tr>
  </w:tbl>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בינגו המגילה</w:t>
          </w:r>
        </w:p>
      </w:tc>
    </w:tr>
  </w:tbl>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דומינו מושגים</w:t>
          </w:r>
        </w:p>
      </w:tc>
    </w:tr>
  </w:tbl>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תשבץ</w:t>
          </w:r>
        </w:p>
      </w:tc>
    </w:tr>
  </w:tbl>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תפזורת</w:t>
          </w:r>
        </w:p>
      </w:tc>
    </w:tr>
  </w:tbl>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מרוץ המגילה</w:t>
          </w:r>
        </w:p>
      </w:tc>
    </w:tr>
  </w:tbl>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מרוץ המגילה</w:t>
          </w:r>
        </w:p>
      </w:tc>
    </w:tr>
  </w:tbl>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מרוץ המגילה</w:t>
          </w:r>
        </w:p>
      </w:tc>
    </w:tr>
  </w:tbl>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פתרונות</w:t>
          </w:r>
        </w:p>
      </w:tc>
    </w:tr>
  </w:tbl>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פתרונות</w:t>
          </w:r>
        </w:p>
      </w:tc>
    </w:tr>
  </w:tbl>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ערכת משחקים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פתרונות</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2A1F28"/>
        <w:sz w:val="24"/>
        <w:szCs w:val="24"/>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header" Target="header9.xml"/><Relationship Id="rId23" Type="http://schemas.openxmlformats.org/officeDocument/2006/relationships/footer" Target="footer8.xml"/><Relationship Id="rId24" Type="http://schemas.openxmlformats.org/officeDocument/2006/relationships/header" Target="header10.xml"/><Relationship Id="rId25" Type="http://schemas.openxmlformats.org/officeDocument/2006/relationships/footer" Target="footer9.xml"/><Relationship Id="rId26" Type="http://schemas.openxmlformats.org/officeDocument/2006/relationships/header" Target="header11.xml"/><Relationship Id="rId27" Type="http://schemas.openxmlformats.org/officeDocument/2006/relationships/footer" Target="footer10.xml"/><Relationship Id="rId28" Type="http://schemas.openxmlformats.org/officeDocument/2006/relationships/header" Target="header12.xml"/><Relationship Id="rId29" Type="http://schemas.openxmlformats.org/officeDocument/2006/relationships/footer" Target="footer11.xml"/><Relationship Id="rId30" Type="http://schemas.openxmlformats.org/officeDocument/2006/relationships/header" Target="header13.xml"/><Relationship Id="rId31" Type="http://schemas.openxmlformats.org/officeDocument/2006/relationships/footer" Target="footer12.xml"/><Relationship Id="rId32" Type="http://schemas.openxmlformats.org/officeDocument/2006/relationships/header" Target="header14.xml"/><Relationship Id="rId33" Type="http://schemas.openxmlformats.org/officeDocument/2006/relationships/footer" Target="footer13.xml"/><Relationship Id="rId34" Type="http://schemas.openxmlformats.org/officeDocument/2006/relationships/header" Target="header15.xml"/><Relationship Id="rId35" Type="http://schemas.openxmlformats.org/officeDocument/2006/relationships/footer" Target="footer14.xml"/><Relationship Id="rId36" Type="http://schemas.openxmlformats.org/officeDocument/2006/relationships/header" Target="header16.xml"/><Relationship Id="rId37" Type="http://schemas.openxmlformats.org/officeDocument/2006/relationships/footer" Target="footer15.xml"/><Relationship Id="rId38" Type="http://schemas.openxmlformats.org/officeDocument/2006/relationships/header" Target="header17.xml"/><Relationship Id="rId39" Type="http://schemas.openxmlformats.org/officeDocument/2006/relationships/footer" Target="footer16.xml"/><Relationship Id="rId40" Type="http://schemas.openxmlformats.org/officeDocument/2006/relationships/header" Target="header18.xml"/><Relationship Id="rId41" Type="http://schemas.openxmlformats.org/officeDocument/2006/relationships/footer" Target="footer17.xml"/><Relationship Id="rId42" Type="http://schemas.openxmlformats.org/officeDocument/2006/relationships/header" Target="header19.xml"/><Relationship Id="rId43" Type="http://schemas.openxmlformats.org/officeDocument/2006/relationships/footer" Target="footer18.xml"/><Relationship Id="rId44" Type="http://schemas.openxmlformats.org/officeDocument/2006/relationships/header" Target="header20.xml"/><Relationship Id="rId45" Type="http://schemas.openxmlformats.org/officeDocument/2006/relationships/footer" Target="footer19.xml"/><Relationship Id="rId46" Type="http://schemas.openxmlformats.org/officeDocument/2006/relationships/image" Target="media/983c6e60f424ea5bfadbb0c1033ab03008ff6c85.png"/><Relationship Id="rId47" Type="http://schemas.openxmlformats.org/officeDocument/2006/relationships/image" Target="media/9e8083b746f36657f3d1018df6b98948a76f8f6d.png"/><Relationship Id="rId48" Type="http://schemas.openxmlformats.org/officeDocument/2006/relationships/image" Target="media/78c63c7f22c8e8e8f315e64fbaae29a2db810581.png"/><Relationship Id="rId49" Type="http://schemas.openxmlformats.org/officeDocument/2006/relationships/image" Target="media/5c9730f7897575879e371ff6f107592a28dc1d37.png"/><Relationship Id="rId50" Type="http://schemas.openxmlformats.org/officeDocument/2006/relationships/image" Target="media/33436656f45836a125d98517f86a239747e5fd79.png"/><Relationship Id="rId51" Type="http://schemas.openxmlformats.org/officeDocument/2006/relationships/image" Target="media/c77fd8b54f292242cbbad9c29fde3d53830708c1.png"/><Relationship Id="rId52" Type="http://schemas.openxmlformats.org/officeDocument/2006/relationships/image" Target="media/2ea35fa7d287cff5873634f10b64d85b627e4bbb.png"/><Relationship Id="rId53" Type="http://schemas.openxmlformats.org/officeDocument/2006/relationships/image" Target="media/74ad6ad806bbafdfb24a0832bd945d24c1ce4540.png"/><Relationship Id="rId54" Type="http://schemas.openxmlformats.org/officeDocument/2006/relationships/image" Target="media/5e37d74bfd88ffbc0f7f41bf0785a3be32ac444f.png"/><Relationship Id="rId55" Type="http://schemas.openxmlformats.org/officeDocument/2006/relationships/image" Target="media/2fea3d8dc662858d4460d284f6f5a04e8d1b37b4.png"/><Relationship Id="rId56" Type="http://schemas.openxmlformats.org/officeDocument/2006/relationships/image" Target="media/6ad6b8d31549ecb22cffc0933f243384f1958477.png"/><Relationship Id="rId57" Type="http://schemas.openxmlformats.org/officeDocument/2006/relationships/image" Target="media/1613ac022aa50de96bc9c75fa79ce94a4e79a011.jp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c3d812622c0cdfa3380ba0eb64f9a72d7e12c0.jpg"/></Relationships>
</file>

<file path=word/_rels/header2.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3.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4.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5.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6.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7.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8.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9.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0.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1.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2.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3.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4.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5.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6.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7.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8.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9.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20.xml.rels><?xml version="1.0" encoding="UTF-8"?><Relationships xmlns="http://schemas.openxmlformats.org/package/2006/relationships"><Relationship Id="rId0" Type="http://schemas.openxmlformats.org/officeDocument/2006/relationships/image" Target="media/3cf5ccb5a0f4b25fae1abab9f686c1df2bbb7f8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2026-10-23T04:41:26.833Z</dcterms:created>
  <dcterms:modified xsi:type="dcterms:W3CDTF">2026-10-23T04:41:26.833Z</dcterms:modified>
</cp:coreProperties>
</file>

<file path=docProps/custom.xml><?xml version="1.0" encoding="utf-8"?>
<Properties xmlns="http://schemas.openxmlformats.org/officeDocument/2006/custom-properties" xmlns:vt="http://schemas.openxmlformats.org/officeDocument/2006/docPropsVTypes"/>
</file>