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header+xml" PartName="/word/header3.xml"/>
  <Override ContentType="application/vnd.openxmlformats-officedocument.wordprocessingml.footer+xml" PartName="/word/footer2.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header+xml" PartName="/word/header5.xml"/>
  <Override ContentType="application/vnd.openxmlformats-officedocument.wordprocessingml.footer+xml" PartName="/word/footer4.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900" w:lineRule="exact"/>
      </w:pPr>
      <w:r>
        <w:rPr>
          <w:rFonts w:ascii="Rubik MG" w:cs="Rubik MG" w:eastAsia="Rubik MG" w:hAnsi="Rubik MG"/>
          <w:b w:val="false"/>
          <w:color w:val="2A1F28"/>
          <w:sz w:val="8"/>
          <w:szCs w:val="8"/>
          <w:rtl/>
        </w:rPr>
        <w:t xml:space="preserve"> </w:t>
      </w:r>
    </w:p>
    <w:p>
      <w:pPr>
        <w:keepNext w:val="false"/>
        <w:keepLines/>
        <w:bidi/>
        <w:spacing w:after="40" w:before="0" w:line="300" w:lineRule="auto"/>
        <w:jc w:val="center"/>
      </w:pPr>
      <w:r>
        <w:rPr>
          <w:rFonts w:ascii="Rubik Medium MG" w:cs="Rubik Medium MG" w:eastAsia="Rubik Medium MG" w:hAnsi="Rubik Medium MG"/>
          <w:b w:val="false"/>
          <w:color w:val="FFFFFF"/>
          <w:sz w:val="30"/>
          <w:szCs w:val="30"/>
          <w:rtl/>
        </w:rPr>
        <w:t xml:space="preserve">משנה · חמ"ד</w:t>
      </w:r>
    </w:p>
    <w:p>
      <w:pPr>
        <w:keepNext w:val="false"/>
        <w:keepLines/>
        <w:bidi/>
        <w:spacing w:after="40" w:before="0" w:line="240" w:lineRule="auto"/>
        <w:jc w:val="center"/>
      </w:pPr>
      <w:r>
        <w:rPr>
          <w:rFonts w:ascii="Suez One" w:cs="Suez One" w:eastAsia="Suez One" w:hAnsi="Suez One"/>
          <w:b w:val="false"/>
          <w:color w:val="FFFFFF"/>
          <w:sz w:val="128"/>
          <w:szCs w:val="128"/>
          <w:rtl/>
        </w:rPr>
        <w:t xml:space="preserve">מסכת מגילה</w:t>
      </w:r>
    </w:p>
    <w:p>
      <w:pPr>
        <w:keepNext w:val="false"/>
        <w:bidi/>
        <w:spacing w:after="12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keepNext w:val="false"/>
        <w:keepLines/>
        <w:bidi/>
        <w:spacing w:after="0" w:before="0" w:line="300" w:lineRule="auto"/>
        <w:jc w:val="center"/>
      </w:pPr>
      <w:r>
        <w:rPr>
          <w:rFonts w:ascii="Rubik Bold MG" w:cs="Rubik Bold MG" w:eastAsia="Rubik Bold MG" w:hAnsi="Rubik Bold MG"/>
          <w:b w:val="false"/>
          <w:color w:val="FFF6DC"/>
          <w:sz w:val="34"/>
          <w:szCs w:val="34"/>
          <w:rtl/>
        </w:rPr>
        <w:t xml:space="preserve">כיתה ז' · מחוון – חינוך מותאם</w:t>
      </w:r>
    </w:p>
    <w:p>
      <w:pPr>
        <w:spacing w:after="0" w:before="0" w:line="800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110"/>
              <w:left w:type="dxa" w:w="300"/>
              <w:bottom w:type="dxa" w:w="100"/>
              <w:right w:type="dxa" w:w="300"/>
            </w:tcMar>
          </w:tcPr>
          <w:p>
            <w:pPr>
              <w:keepNext w:val="false"/>
              <w:keepLines/>
              <w:bidi/>
              <w:spacing w:after="20" w:before="0" w:line="300" w:lineRule="auto"/>
              <w:jc w:val="center"/>
            </w:pPr>
            <w:r>
              <w:rPr>
                <w:rFonts w:ascii="Frank Ruhl TB Bold" w:cs="Frank Ruhl TB Bold" w:eastAsia="Frank Ruhl TB Bold" w:hAnsi="Frank Ruhl TB Bold"/>
                <w:b w:val="false"/>
                <w:color w:val="5B2245"/>
                <w:sz w:val="34"/>
                <w:szCs w:val="34"/>
                <w:rtl/>
              </w:rPr>
              <w:t xml:space="preserve">לַיְּהוּדִים הָיְתָה אוֹרָה וְשִׂמְחָה וְשָׂשֹׂן וִיקָר</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(אסתר ח, טז)</w:t>
            </w:r>
          </w:p>
        </w:tc>
      </w:tr>
    </w:tbl>
    <w:p>
      <w:pPr>
        <w:sectPr>
          <w:headerReference w:type="default" r:id="rId7"/>
          <w:pgSz w:w="11906" w:h="16838" w:orient="portrait"/>
          <w:pgMar w:top="700" w:right="1000" w:bottom="600" w:left="1000" w:header="300" w:footer="300" w:gutter="0"/>
          <w:pgNumType/>
          <w:docGrid w:linePitch="360"/>
        </w:sectPr>
      </w:pP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מסכת מגילה</w:t>
            </w:r>
          </w:p>
          <w:p>
            <w:pPr>
              <w:keepNext/>
              <w:keepLines/>
              <w:bidi/>
              <w:spacing w:after="60" w:before="0" w:line="240" w:lineRule="auto"/>
              <w:jc w:val="both"/>
            </w:pPr>
            <w:r>
              <w:rPr>
                <w:rFonts w:ascii="Suez One" w:cs="Suez One" w:eastAsia="Suez One" w:hAnsi="Suez One"/>
                <w:b w:val="false"/>
                <w:color w:val="5B2245"/>
                <w:sz w:val="59"/>
                <w:szCs w:val="59"/>
                <w:rtl/>
              </w:rPr>
              <w:t xml:space="preserve">מבוא – למורה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מחוון זה מלווה את חוברת העבודה במסכת מגילה לכיתה ז'. הוא בנוי בדיוק לפי סדר היחידות בחוברת, ובכל יחידה מופיעות התשובות במקומן – בתוך הטבלאות, בשורות התשובה ובמשימות ההשלמה.</w:t>
            </w:r>
          </w:p>
          <w:p>
            <w:pPr>
              <w:spacing w:after="0" w:before="0" w:line="20" w:lineRule="exact"/>
            </w:pPr>
            <w:r>
              <w:rPr>
                <w:rFonts w:ascii="Rubik MG" w:cs="Rubik MG" w:eastAsia="Rubik MG" w:hAnsi="Rubik MG"/>
                <w:b w:val="false"/>
                <w:color w:val="2A1F28"/>
                <w:sz w:val="5"/>
                <w:szCs w:val="5"/>
                <w:rtl/>
              </w:rPr>
              <w:t xml:space="preserve"> </w:t>
            </w:r>
          </w:p>
        </w:tc>
      </w:tr>
    </w:tbl>
    <w:p>
      <w:pPr>
        <w:keepNext w:val="false"/>
        <w:keepLines/>
        <w:bidi/>
        <w:spacing w:after="100" w:before="0" w:line="300" w:lineRule="auto"/>
        <w:jc w:val="both"/>
      </w:pPr>
      <w:r>
        <w:rPr>
          <w:rFonts w:ascii="Rubik MG" w:cs="Rubik MG" w:eastAsia="Rubik MG" w:hAnsi="Rubik MG"/>
          <w:b w:val="false"/>
          <w:color w:val="2A1F28"/>
          <w:sz w:val="31"/>
          <w:szCs w:val="31"/>
          <w:rtl/>
        </w:rPr>
        <w:t xml:space="preserve">בשאלות פתוחות מופיעה תשובה לדוגמה. יש לקבל כל תשובה נכונה ומנומקת גם אם היא מנוסחת אחרת. בשאלות «המשנה בחיינו» התשובה אישית, והדוגמה באה רק לכוון.</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מבנה החוברת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477"/>
                    <w:gridCol w:w="7429"/>
                  </w:tblGrid>
                  <w:tr>
                    <w:trPr>
                      <w:cantSplit/>
                      <w:tblHeader/>
                    </w:trPr>
                    <w:tc>
                      <w:tcPr>
                        <w:tcW w:type="dxa" w:w="2477"/>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פרק</w:t>
                        </w:r>
                      </w:p>
                    </w:tc>
                    <w:tc>
                      <w:tcPr>
                        <w:tcW w:type="dxa" w:w="7429"/>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נושאים עיקריים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פרק ראשון – מגילה נקראת</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זמני קריאת המגילה, עיר וכרך, אדר ראשון ושני, «אין בין» – יום טוב ושבת, ספרים ותפילין ומזוזות</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פרק שני – הקורא למפרע</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סדר הקריאה, כתב ולשון, בן עיר ובן כרך, זמני מצוות ביום ובלילה</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פרק שלישי – בני העיר</w:t>
                        </w:r>
                      </w:p>
                    </w:tc>
                    <w:tc>
                      <w:tcPr>
                        <w:tcW w:type="dxa" w:w="7429"/>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קדושת בית הכנסת ותשמישי קדושה, ארבע פרשיות, קריאות המועדים</w:t>
                        </w:r>
                      </w:p>
                    </w:tc>
                  </w:tr>
                  <w:tr>
                    <w:trPr>
                      <w:cantSplit/>
                      <w:tblHeader w:val="false"/>
                      <w:trHeight w:val="500" w:hRule="atLeast"/>
                    </w:trPr>
                    <w:tc>
                      <w:tcPr>
                        <w:tcW w:type="dxa" w:w="2477"/>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פרק רביעי – הקורא עומד</w:t>
                        </w:r>
                      </w:p>
                    </w:tc>
                    <w:tc>
                      <w:tcPr>
                        <w:tcW w:type="dxa" w:w="7429"/>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דיני קריאת התורה וההפטרה, מספר העולים, פורס על שמע ועובר לפני התיבה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F3F0F2" w:color="auto" w:val="clear"/>
                  <w:tcMar>
                    <w:top w:type="dxa" w:w="60"/>
                    <w:left w:type="dxa" w:w="300"/>
                    <w:bottom w:type="dxa" w:w="40"/>
                    <w:right w:type="dxa" w:w="300"/>
                  </w:tcMar>
                </w:tcPr>
                <w:p>
                  <w:pPr>
                    <w:keepNext/>
                    <w:bidi/>
                    <w:spacing w:after="4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שווה לדעת</w:t>
                  </w:r>
                </w:p>
                <w:p>
                  <w:pPr>
                    <w:keepNext w:val="false"/>
                    <w:keepLines/>
                    <w:bidi/>
                    <w:spacing w:after="40" w:before="0" w:line="300" w:lineRule="auto"/>
                    <w:jc w:val="both"/>
                  </w:pPr>
                  <w:r>
                    <w:rPr>
                      <w:rFonts w:ascii="Rubik MG" w:cs="Rubik MG" w:eastAsia="Rubik MG" w:hAnsi="Rubik MG"/>
                      <w:b w:val="false"/>
                      <w:color w:val="2A1F28"/>
                      <w:sz w:val="29"/>
                      <w:szCs w:val="29"/>
                      <w:rtl/>
                    </w:rPr>
                    <w:t xml:space="preserve">מומלץ ללמוד את המשנה יחד בכיתה בקול, ורק לאחר מכן לגשת לפינות הלימוד. תרשים כאמד"ט (כותרת · אומר · מקרה · דין · טעם) הוא המיומנות המרכזית של תכנית הלימודים, וכדאי לתרגל אותו בעל פה לפני הכתיבה.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00" w:lineRule="exact"/>
      </w:pPr>
      <w:r>
        <w:rPr>
          <w:rFonts w:ascii="Rubik MG" w:cs="Rubik MG" w:eastAsia="Rubik MG" w:hAnsi="Rubik MG"/>
          <w:b w:val="false"/>
          <w:color w:val="2A1F28"/>
          <w:sz w:val="10"/>
          <w:szCs w:val="10"/>
          <w:rtl/>
        </w:rPr>
        <w:t xml:space="preserve"> </w:t>
      </w:r>
    </w:p>
    <w:p>
      <w:pPr>
        <w:sectPr>
          <w:headerReference w:type="default" r:id="rId8"/>
          <w:footerReference w:type="default" r:id="rId9"/>
          <w:pgSz w:w="11906" w:h="16838" w:orient="portrait"/>
          <w:pgMar w:top="1380" w:right="1000" w:bottom="1150" w:left="1000" w:header="330" w:footer="420" w:gutter="0"/>
          <w:pgNumType w:start="2"/>
          <w:docGrid w:linePitch="360"/>
        </w:sectPr>
      </w:pPr>
    </w:p>
    <w:p>
      <w:pPr>
        <w:keepNext/>
        <w:keepLines/>
        <w:bidi/>
        <w:spacing w:after="0" w:before="0" w:line="300" w:lineRule="auto"/>
        <w:jc w:val="both"/>
      </w:pPr>
      <w:r>
        <w:rPr>
          <w:rFonts w:ascii="Rubik Medium MG" w:cs="Rubik Medium MG" w:eastAsia="Rubik Medium MG" w:hAnsi="Rubik Medium MG"/>
          <w:b w:val="false"/>
          <w:color w:val="A3541C"/>
          <w:sz w:val="31"/>
          <w:szCs w:val="31"/>
          <w:rtl/>
        </w:rPr>
        <w:t xml:space="preserve">מסכת מגילה</w:t>
      </w:r>
    </w:p>
    <w:p>
      <w:pPr>
        <w:keepNext/>
        <w:keepLines/>
        <w:bidi/>
        <w:spacing w:after="60" w:before="0" w:line="240" w:lineRule="auto"/>
        <w:jc w:val="both"/>
      </w:pPr>
      <w:r>
        <w:rPr>
          <w:rFonts w:ascii="Suez One" w:cs="Suez One" w:eastAsia="Suez One" w:hAnsi="Suez One"/>
          <w:b w:val="false"/>
          <w:color w:val="5B2245"/>
          <w:sz w:val="59"/>
          <w:szCs w:val="59"/>
          <w:rtl/>
        </w:rPr>
        <w:t xml:space="preserve">תוכן העניינים</w:t>
      </w:r>
    </w:p>
    <w:p>
      <w:pPr>
        <w:keepNext/>
        <w:bidi/>
        <w:spacing w:after="12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606"/>
        <w:gridCol w:w="1300"/>
      </w:tblGrid>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פרק ראשון – מגילה נקראת  ·  משניות א–יא</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3</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מתי קוראים את המגילה?</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4</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יום הכניסה – כיצד?</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6</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עיר גדולה ושנה מעוברת</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8</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אין בין – שבת, יום טוב ונדרים</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10</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אין בין – טומאה וטהרה, ספרים ותפילין</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12</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אין בין – כהן גדול, במות, שילה וירושלים</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14</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חזרה – פרק ראשון</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16</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פרק שני – הקורא למפרע  ·  משניות א–ו</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17</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איך קוראים את המגילה?</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18</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בן עיר ובן כרך · מי כשר לקרוא?</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20</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כל היום כשר, כל הלילה כשר</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22</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חזרה – פרק שני</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24</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פרק שלישי – בני העיר  ·  משניות א–ו</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25</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קדושת בית הכנסת – מכירה וקנייה</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26</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כבוד בית הכנסת</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28</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ארבע פרשיות</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30</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קריאת התורה במועדים</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32</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חזרה – פרק שלישי</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34</w:t>
            </w:r>
          </w:p>
        </w:tc>
      </w:tr>
      <w:tr>
        <w:trPr>
          <w:cantSplit/>
        </w:trPr>
        <w:tc>
          <w:tcPr>
            <w:tcW w:type="dxa" w:w="8606"/>
            <w:tcBorders>
              <w:top w:val="single" w:color="5B2245" w:sz="4"/>
              <w:left w:val="single" w:color="5B2245" w:sz="4"/>
              <w:bottom w:val="single" w:color="5B2245" w:sz="4"/>
              <w:right w:val="single" w:color="5B2245" w:sz="4"/>
            </w:tcBorders>
            <w:shd w:fill="5B2245" w:color="auto" w:val="clear"/>
            <w:tcMar>
              <w:top w:type="dxa" w:w="45"/>
              <w:left w:type="dxa" w:w="110"/>
              <w:bottom w:type="dxa" w:w="45"/>
              <w:right w:type="dxa" w:w="110"/>
            </w:tcMar>
            <w:vAlign w:val="center"/>
          </w:tcPr>
          <w:p>
            <w:pPr>
              <w:keepNext w:val="false"/>
              <w:keepLines/>
              <w:bidi/>
              <w:spacing w:after="0" w:before="0" w:line="276" w:lineRule="auto"/>
              <w:jc w:val="both"/>
            </w:pPr>
            <w:r>
              <w:rPr>
                <w:rFonts w:ascii="Suez One" w:cs="Suez One" w:eastAsia="Suez One" w:hAnsi="Suez One"/>
                <w:b w:val="false"/>
                <w:color w:val="FFFFFF"/>
                <w:sz w:val="24"/>
                <w:szCs w:val="24"/>
                <w:rtl/>
              </w:rPr>
              <w:t xml:space="preserve">פרק רביעי – הקורא עומד  ·  משניות א–י</w:t>
            </w:r>
          </w:p>
        </w:tc>
        <w:tc>
          <w:tcPr>
            <w:tcW w:type="dxa" w:w="1300"/>
            <w:tcBorders>
              <w:top w:val="single" w:color="1D6A66" w:sz="4"/>
              <w:left w:val="single" w:color="1D6A66" w:sz="4"/>
              <w:bottom w:val="single" w:color="1D6A66" w:sz="4"/>
              <w:right w:val="single" w:color="1D6A66" w:sz="4"/>
            </w:tcBorders>
            <w:shd w:fill="1D6A66" w:color="auto" w:val="clear"/>
            <w:tcMar>
              <w:top w:type="dxa" w:w="45"/>
              <w:left w:type="dxa" w:w="110"/>
              <w:bottom w:type="dxa" w:w="45"/>
              <w:right w:type="dxa" w:w="110"/>
            </w:tcMar>
            <w:vAlign w:val="center"/>
          </w:tcPr>
          <w:p>
            <w:pPr>
              <w:keepNext w:val="false"/>
              <w:keepLines/>
              <w:bidi/>
              <w:spacing w:after="0" w:before="0" w:line="276" w:lineRule="auto"/>
              <w:jc w:val="center"/>
            </w:pPr>
            <w:r>
              <w:rPr>
                <w:rFonts w:ascii="Suez One" w:cs="Suez One" w:eastAsia="Suez One" w:hAnsi="Suez One"/>
                <w:b w:val="false"/>
                <w:color w:val="FFFFFF"/>
                <w:sz w:val="23"/>
                <w:szCs w:val="23"/>
                <w:rtl/>
              </w:rPr>
              <w:t xml:space="preserve">35</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כמה עולים לתורה?</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36</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דברים שבקדושה וסדר הקריאה</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38</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המפטיר והקטן</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40</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נשיאת כפיים ושליח הציבור</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42</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נוסחים שאין אומרים, ופרשיות שאין מתרגמים</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44</w:t>
            </w:r>
          </w:p>
        </w:tc>
      </w:tr>
      <w:tr>
        <w:trPr>
          <w:cantSplit/>
        </w:trPr>
        <w:tc>
          <w:tcPr>
            <w:tcW w:type="dxa" w:w="8606"/>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5B2245"/>
                <w:sz w:val="22"/>
                <w:szCs w:val="22"/>
                <w:rtl/>
              </w:rPr>
              <w:t xml:space="preserve">חזרה – פרק רביעי</w:t>
            </w:r>
          </w:p>
        </w:tc>
        <w:tc>
          <w:tcPr>
            <w:tcW w:type="dxa" w:w="1300"/>
            <w:tcBorders>
              <w:top w:val="none" w:color="FFFFFF" w:sz="0"/>
              <w:left w:val="none" w:color="FFFFFF" w:sz="0"/>
              <w:bottom w:val="dotted" w:color="D08A2E" w:sz="6"/>
              <w:right w:val="none" w:color="FFFFFF" w:sz="0"/>
            </w:tcBorders>
            <w:tcMar>
              <w:top w:type="dxa" w:w="22"/>
              <w:left w:type="dxa" w:w="110"/>
              <w:bottom w:type="dxa" w:w="22"/>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5B2245"/>
                <w:sz w:val="22"/>
                <w:szCs w:val="22"/>
                <w:rtl/>
              </w:rPr>
              <w:t xml:space="preserve">46</w:t>
            </w:r>
          </w:p>
        </w:tc>
      </w:tr>
    </w:tbl>
    <w:p>
      <w:pPr>
        <w:sectPr>
          <w:headerReference w:type="default" r:id="rId10"/>
          <w:footerReference w:type="default" r:id="rId11"/>
          <w:pgSz w:w="11906" w:h="16838" w:orient="portrait"/>
          <w:pgMar w:top="1380" w:right="1000" w:bottom="1150" w:left="1000" w:header="330" w:footer="420" w:gutter="0"/>
          <w:pgNumType/>
          <w:docGrid w:linePitch="360"/>
        </w:sectPr>
      </w:pPr>
    </w:p>
    <w:p>
      <w:pPr>
        <w:keepNext/>
        <w:bidi/>
        <w:spacing w:after="60" w:before="0"/>
        <w:jc w:val="center"/>
      </w:pPr>
      <w:r>
        <w:rPr>
          <w:rFonts w:ascii="Suez One" w:cs="Suez One" w:eastAsia="Suez One" w:hAnsi="Suez One"/>
          <w:b w:val="false"/>
          <w:color w:val="5B2245"/>
          <w:sz w:val="47"/>
          <w:szCs w:val="47"/>
          <w:rtl/>
        </w:rPr>
        <w:t xml:space="preserve">פרק ראשון – מגילה נקראת · משניות א–יא</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9"/>
                <w:szCs w:val="59"/>
                <w:rtl/>
              </w:rPr>
              <w:t xml:space="preserve">מתי קוראים את המגילה?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מְגִלָּה נִקְרֵאת בְּאַחַד עָשָׂר, בִּשְׁנֵים עָשָׂר, בִּשְׁלֹשָׁה עָשָׂר, בְּאַרְבָּעָה עָשָׂר, בַּחֲמִשָּׁה עָשָׂר; לֹא פָּחוֹת וְלֹא יוֹתֵר. כְּרַכִּין הַמֻקָּפִין חוֹמָה מִימוֹת יְהוֹשֻׁעַ בִּן נוּן, קוֹרִין בַּחֲמִשָּׁה עָשָׂר. כְּפָרִים וַעֲיָרוֹת גְּדוֹלוֹת, קוֹרִין בְּאַרְבָּעָה עָשָׂר; אֶלָּא שֶׁהַכְּפָרִים מַקְדִּימִין לְיוֹם הַכְּנִיסָה: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א')</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כְּרַכִּין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ערים גדולות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הַמֻקָּפִין חוֹמָה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שיש חומה מסביב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כְּפָרִים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יישובים קטנים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מַקְדִּימִין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קוראים מוקדם</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ט"ו   ·   י"ד   ·   חמישה   ·   חומה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קוראים את המגילה ב</w:t>
      </w:r>
      <w:r>
        <w:rPr>
          <w:rFonts w:ascii="Rubik Medium MG" w:cs="Rubik Medium MG" w:eastAsia="Rubik Medium MG" w:hAnsi="Rubik Medium MG"/>
          <w:b w:val="false"/>
          <w:color w:val="B3261E"/>
          <w:sz w:val="31"/>
          <w:szCs w:val="31"/>
          <w:u w:val="single" w:color="B3261E"/>
          <w:rtl/>
        </w:rPr>
        <w:t xml:space="preserve"> חמישה </w:t>
      </w:r>
      <w:r>
        <w:rPr>
          <w:rFonts w:ascii="Rubik MG" w:cs="Rubik MG" w:eastAsia="Rubik MG" w:hAnsi="Rubik MG"/>
          <w:b w:val="false"/>
          <w:color w:val="2A1F28"/>
          <w:sz w:val="31"/>
          <w:szCs w:val="31"/>
          <w:rtl/>
        </w:rPr>
        <w:t xml:space="preserve"> ימים.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עיר שיש לה </w:t>
      </w:r>
      <w:r>
        <w:rPr>
          <w:rFonts w:ascii="Rubik Medium MG" w:cs="Rubik Medium MG" w:eastAsia="Rubik Medium MG" w:hAnsi="Rubik Medium MG"/>
          <w:b w:val="false"/>
          <w:color w:val="B3261E"/>
          <w:sz w:val="31"/>
          <w:szCs w:val="31"/>
          <w:u w:val="single" w:color="B3261E"/>
          <w:rtl/>
        </w:rPr>
        <w:t xml:space="preserve"> חומה </w:t>
      </w:r>
      <w:r>
        <w:rPr>
          <w:rFonts w:ascii="Rubik MG" w:cs="Rubik MG" w:eastAsia="Rubik MG" w:hAnsi="Rubik MG"/>
          <w:b w:val="false"/>
          <w:color w:val="2A1F28"/>
          <w:sz w:val="31"/>
          <w:szCs w:val="31"/>
          <w:rtl/>
        </w:rPr>
        <w:t xml:space="preserve"> מימות יְהוֹשֻׁעַ היא כרך.</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בכרך קוראים ב</w:t>
      </w:r>
      <w:r>
        <w:rPr>
          <w:rFonts w:ascii="Rubik Medium MG" w:cs="Rubik Medium MG" w:eastAsia="Rubik Medium MG" w:hAnsi="Rubik Medium MG"/>
          <w:b w:val="false"/>
          <w:color w:val="B3261E"/>
          <w:sz w:val="31"/>
          <w:szCs w:val="31"/>
          <w:u w:val="single" w:color="B3261E"/>
          <w:rtl/>
        </w:rPr>
        <w:t xml:space="preserve"> ט"ו </w:t>
      </w:r>
      <w:r>
        <w:rPr>
          <w:rFonts w:ascii="Rubik MG" w:cs="Rubik MG" w:eastAsia="Rubik MG" w:hAnsi="Rubik MG"/>
          <w:b w:val="false"/>
          <w:color w:val="2A1F28"/>
          <w:sz w:val="31"/>
          <w:szCs w:val="31"/>
          <w:rtl/>
        </w:rPr>
        <w:t xml:space="preserve"> באדר.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בעיר שאין לה חומה קוראים ב</w:t>
      </w:r>
      <w:r>
        <w:rPr>
          <w:rFonts w:ascii="Rubik Medium MG" w:cs="Rubik Medium MG" w:eastAsia="Rubik Medium MG" w:hAnsi="Rubik Medium MG"/>
          <w:b w:val="false"/>
          <w:color w:val="B3261E"/>
          <w:sz w:val="31"/>
          <w:szCs w:val="31"/>
          <w:u w:val="single" w:color="B3261E"/>
          <w:rtl/>
        </w:rPr>
        <w:t xml:space="preserve"> י"ד </w:t>
      </w:r>
      <w:r>
        <w:rPr>
          <w:rFonts w:ascii="Rubik MG" w:cs="Rubik MG" w:eastAsia="Rubik MG" w:hAnsi="Rubik MG"/>
          <w:b w:val="false"/>
          <w:color w:val="2A1F28"/>
          <w:sz w:val="31"/>
          <w:szCs w:val="31"/>
          <w:rtl/>
        </w:rPr>
        <w:t xml:space="preserve"> באדר.</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מימות יהושע בן נון קורין בט"ו – </w:t>
                        </w:r>
                        <w:r>
                          <w:rPr>
                            <w:rFonts w:ascii="Frank Ruhl TB" w:cs="Frank Ruhl TB" w:eastAsia="Frank Ruhl TB" w:hAnsi="Frank Ruhl TB"/>
                            <w:b w:val="false"/>
                            <w:color w:val="2A1F28"/>
                            <w:sz w:val="33"/>
                            <w:szCs w:val="33"/>
                            <w:rtl/>
                          </w:rPr>
                          <w:t xml:space="preserve">כדי לחלוק כבוד לא"י</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 מדוע הזכירו את ימות יְהוֹשֻׁעַ?</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יְהוֹשֻׁעַ גר בשושן</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כדי לכבד את ארץ ישראל</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אחשורוש בנה חומה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אין חומות בימינו</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כדי לכבד את ארץ ישראל</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מקום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מתי קוראים?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כרך מוקף חומה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י"ד באדר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עיר בלי חומה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ט"ו באדר</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כרך מוקף חומה – ט"ו באדר · עיר בלי חומה – י"ד באדר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בכרך מוקף חומה קוראים בט"ו, ובעיר רגילה בי"ד.</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146"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9"/>
                <w:szCs w:val="59"/>
                <w:rtl/>
              </w:rPr>
              <w:t xml:space="preserve">יום הכניסה – כיצד?</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כֵּיצַד? חָל לִהְיוֹת יוֹם אַרְבָּעָה עָשָׂר בַּשֵּׁנִי - כְּפָרִים וַעֲיָרוֹת גְּדוֹלוֹת קוֹרִין בּוֹ בַּיּוֹם, וּמֻקָּפוֹת חוֹמָה לְמָחָר. חָל לִהְיוֹת בַּשְּׁלִישִׁי אוֹ בָּרְבִיעִי - כְּפָרִים מַקְדִּימִין לְיוֹם הַכְּנִיסָה, וַעֲיָרוֹת גְּדוֹלוֹת קוֹרִין בּוֹ בַּיּוֹם, וּמֻקָּפוֹת חוֹמָה לְמָחָר. חָל לִהְיוֹת בַּחֲמִישִׁי - כְּפָרִים וַעֲיָרוֹת גְּדוֹלוֹת קוֹרִין בּוֹ בַּיּוֹם, וּמֻקָּפוֹת חוֹמָה לְמָחָר. חָל לִהְיוֹת עֶרֶב שַׁבָּת - כְּפָרִים מַקְדִּימִין לְיוֹם הַכְּנִיסָה, וַעֲיָרוֹת גְּדוֹלוֹת וּמֻקָּפוֹת חוֹמָה קוֹרִין בּוֹ בַּיּוֹם. חָל לִהְיוֹת בַּשַּׁבָּת - כְּפָרִים וַעֲיָרוֹת גְּדוֹלוֹת מַקְדִּימִין וְקוֹרִין לְיוֹם הַכְּנִיסָה, וּמֻקָּפוֹת חוֹמָה לְמָחָר. חָל לִהְיוֹת אַחַר הַשַּׁבָּת - כְּפָרִים מַקְדִּימִין לְיוֹם הַכְּנִיסָה, וַעֲיָרוֹת גְּדוֹלוֹת קוֹרִין בּוֹ בַּיּוֹם, וּמֻקָּפוֹת חוֹמָה לְמָחָר:</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ב')</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בּוֹ בַּיּוֹם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באותו יום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לְמָחָר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ביום שאחרי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עֶרֶב שַׁבָּת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יום שישי</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שבת   ·   שני   ·   חמישי   ·   מקדימים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יום הכניסה הוא יום </w:t>
      </w:r>
      <w:r>
        <w:rPr>
          <w:rFonts w:ascii="Rubik Medium MG" w:cs="Rubik Medium MG" w:eastAsia="Rubik Medium MG" w:hAnsi="Rubik Medium MG"/>
          <w:b w:val="false"/>
          <w:color w:val="B3261E"/>
          <w:sz w:val="31"/>
          <w:szCs w:val="31"/>
          <w:u w:val="single" w:color="B3261E"/>
          <w:rtl/>
        </w:rPr>
        <w:t xml:space="preserve"> שני </w:t>
      </w:r>
      <w:r>
        <w:rPr>
          <w:rFonts w:ascii="Rubik MG" w:cs="Rubik MG" w:eastAsia="Rubik MG" w:hAnsi="Rubik MG"/>
          <w:b w:val="false"/>
          <w:color w:val="2A1F28"/>
          <w:sz w:val="31"/>
          <w:szCs w:val="31"/>
          <w:rtl/>
        </w:rPr>
        <w:t xml:space="preserve"> או יום </w:t>
      </w:r>
      <w:r>
        <w:rPr>
          <w:rFonts w:ascii="Rubik Medium MG" w:cs="Rubik Medium MG" w:eastAsia="Rubik Medium MG" w:hAnsi="Rubik Medium MG"/>
          <w:b w:val="false"/>
          <w:color w:val="B3261E"/>
          <w:sz w:val="31"/>
          <w:szCs w:val="31"/>
          <w:u w:val="single" w:color="B3261E"/>
          <w:rtl/>
        </w:rPr>
        <w:t xml:space="preserve"> חמישי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אין קוראים את המגילה ב</w:t>
      </w:r>
      <w:r>
        <w:rPr>
          <w:rFonts w:ascii="Rubik Medium MG" w:cs="Rubik Medium MG" w:eastAsia="Rubik Medium MG" w:hAnsi="Rubik Medium MG"/>
          <w:b w:val="false"/>
          <w:color w:val="B3261E"/>
          <w:sz w:val="31"/>
          <w:szCs w:val="31"/>
          <w:u w:val="single" w:color="B3261E"/>
          <w:rtl/>
        </w:rPr>
        <w:t xml:space="preserve"> שבת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בני הכפרים </w:t>
      </w:r>
      <w:r>
        <w:rPr>
          <w:rFonts w:ascii="Rubik Medium MG" w:cs="Rubik Medium MG" w:eastAsia="Rubik Medium MG" w:hAnsi="Rubik Medium MG"/>
          <w:b w:val="false"/>
          <w:color w:val="B3261E"/>
          <w:sz w:val="31"/>
          <w:szCs w:val="31"/>
          <w:u w:val="single" w:color="B3261E"/>
          <w:rtl/>
        </w:rPr>
        <w:t xml:space="preserve"> מקדימים </w:t>
      </w:r>
      <w:r>
        <w:rPr>
          <w:rFonts w:ascii="Rubik MG" w:cs="Rubik MG" w:eastAsia="Rubik MG" w:hAnsi="Rubik MG"/>
          <w:b w:val="false"/>
          <w:color w:val="2A1F28"/>
          <w:sz w:val="31"/>
          <w:szCs w:val="31"/>
          <w:rtl/>
        </w:rPr>
        <w:t xml:space="preserve"> ליום הכניסה.</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חל להיות – </w:t>
                        </w:r>
                        <w:r>
                          <w:rPr>
                            <w:rFonts w:ascii="Frank Ruhl TB" w:cs="Frank Ruhl TB" w:eastAsia="Frank Ruhl TB" w:hAnsi="Frank Ruhl TB"/>
                            <w:b w:val="false"/>
                            <w:color w:val="2A1F28"/>
                            <w:sz w:val="33"/>
                            <w:szCs w:val="33"/>
                            <w:rtl/>
                          </w:rPr>
                          <w:t xml:space="preserve">שאין קריאת מגילה בשבת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את המגילה בשבת</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אין קוראים את המגילה בשבת</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רק ביום ראשון</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רק בכפרים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אין קוראים את המגילה בשבת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 / 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קוראים את המגילה בשבת.</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כשי"ד חל ביום שני – הכפרים קוראים בו ביום.</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כשי"ד חל בערב שבת – גם הכרכים קוראים בו ביום.</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אין קוראים את המגילה בשבת, ובני הכפרים הקדימו ליום הכניסה – שני או חמישי.</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074"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9"/>
                <w:szCs w:val="59"/>
                <w:rtl/>
              </w:rPr>
              <w:t xml:space="preserve">עיר גדולה ושנה מעוברת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אֵיזוֹ הִיא עִיר גְּדוֹלָה? כָּל שֶׁיֵּשׁ בָּהּ עֲשָׂרָה בַּטְלָנִים. פָּחוֹת מִכָּאן, הֲרֵי זֶה כְּפָר. בְּאֵלּוּ אָמְרוּ מַקְדִּימִין וְלֹא מְאַחֲרִין. אֲבָל זְמַן עֲצֵי כֹּהֲנִים, וְתִשְׁעָה בְּאָב, וַחֲגִיגָה, וְהַקְהֵל – מְאַחֲרִין וְלֹא מַקְדִּימִין. אַף עַל פִּי שֶׁאָמְרוּ מַקְדִּימִין וְלֹא מְאַחֲרִין, מֻתָּרִין בְּהֶסְפֵּד וּבְתַעֲנִיּוֹת וּמַתָּנוֹת לָאֶבְיוֹנִים. אָמַר רַבִּי יְהוּדָה: אֵימָתַי? מָקוֹם שֶׁנִּכְנָסִין בַּשֵּׁנִי וּבַחֲמִישִׁי. אֲבָל מָקוֹם שֶּׁאֵין נִכְנָסִין לֹא בַּשֵּׁנִי וְלֹא בַּחֲמִישִׁי, אֵין קוֹרִין אוֹתָהּ אֶלָּא בִּזְמַנָּהּ: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ג')</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קָרְאוּ אֶת הַמְּגִלָּה בַּאֲדָר הָרִאשׁוֹן, וְנִתְעַבְּרָה הַשָּׁנָה, קוֹרִין אוֹתָהּ בַּאֲדָר הַשֵּׁנִי. אֵין בֵּין אֲדָר הָרִאשׁוֹן לַאֲדָר הַשֵּׁנִי אֶלָּא קְרִיאַת הַמְּגִלָּה וּמַתָּנוֹת לָאֶבְיוֹנִים:</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ד')</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בַּטְלָנִים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אנשים שיושבים תמיד בבית הכנסת</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וְנִתְעַבְּרָה הַשָּׁנָה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לשנה נוסף חודש – אדר שני</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מַתָּנוֹת לָאֶבְיוֹנִים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מתנות לעניים</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עשרה   ·   כפר   ·   אדר שני   ·   לעניים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עיר גדולה – יש בה </w:t>
      </w:r>
      <w:r>
        <w:rPr>
          <w:rFonts w:ascii="Rubik Medium MG" w:cs="Rubik Medium MG" w:eastAsia="Rubik Medium MG" w:hAnsi="Rubik Medium MG"/>
          <w:b w:val="false"/>
          <w:color w:val="B3261E"/>
          <w:sz w:val="31"/>
          <w:szCs w:val="31"/>
          <w:u w:val="single" w:color="B3261E"/>
          <w:rtl/>
        </w:rPr>
        <w:t xml:space="preserve"> עשרה </w:t>
      </w:r>
      <w:r>
        <w:rPr>
          <w:rFonts w:ascii="Rubik MG" w:cs="Rubik MG" w:eastAsia="Rubik MG" w:hAnsi="Rubik MG"/>
          <w:b w:val="false"/>
          <w:color w:val="2A1F28"/>
          <w:sz w:val="31"/>
          <w:szCs w:val="31"/>
          <w:rtl/>
        </w:rPr>
        <w:t xml:space="preserve"> בטלנים.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אם יש פחות – זה </w:t>
      </w:r>
      <w:r>
        <w:rPr>
          <w:rFonts w:ascii="Rubik Medium MG" w:cs="Rubik Medium MG" w:eastAsia="Rubik Medium MG" w:hAnsi="Rubik Medium MG"/>
          <w:b w:val="false"/>
          <w:color w:val="B3261E"/>
          <w:sz w:val="31"/>
          <w:szCs w:val="31"/>
          <w:u w:val="single" w:color="B3261E"/>
          <w:rtl/>
        </w:rPr>
        <w:t xml:space="preserve"> כפר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בשנה מעוברת קוראים את המגילה ב</w:t>
      </w:r>
      <w:r>
        <w:rPr>
          <w:rFonts w:ascii="Rubik Medium MG" w:cs="Rubik Medium MG" w:eastAsia="Rubik Medium MG" w:hAnsi="Rubik Medium MG"/>
          <w:b w:val="false"/>
          <w:color w:val="B3261E"/>
          <w:sz w:val="31"/>
          <w:szCs w:val="31"/>
          <w:u w:val="single" w:color="B3261E"/>
          <w:rtl/>
        </w:rPr>
        <w:t xml:space="preserve"> אדר שני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מתנות לאביונים הן מתנות </w:t>
      </w:r>
      <w:r>
        <w:rPr>
          <w:rFonts w:ascii="Rubik Medium MG" w:cs="Rubik Medium MG" w:eastAsia="Rubik Medium MG" w:hAnsi="Rubik Medium MG"/>
          <w:b w:val="false"/>
          <w:color w:val="B3261E"/>
          <w:sz w:val="31"/>
          <w:szCs w:val="31"/>
          <w:u w:val="single" w:color="B3261E"/>
          <w:rtl/>
        </w:rPr>
        <w:t xml:space="preserve"> לעניים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עשרה בטלנין – </w:t>
                        </w:r>
                        <w:r>
                          <w:rPr>
                            <w:rFonts w:ascii="Frank Ruhl TB" w:cs="Frank Ruhl TB" w:eastAsia="Frank Ruhl TB" w:hAnsi="Frank Ruhl TB"/>
                            <w:b w:val="false"/>
                            <w:color w:val="2A1F28"/>
                            <w:sz w:val="33"/>
                            <w:szCs w:val="33"/>
                            <w:rtl/>
                          </w:rPr>
                          <w:t xml:space="preserve">כדי להיות מצויין תמיד בשעת התפילה בבהכ"נ</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 מדוע יש בעיר עשרה בטלנים?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כדי שיעבדו בשוק</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כדי שיהיו תמיד בבית הכנסת בתפילה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כדי שיקראו רק בכפר</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כדי שיבנו חומה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כדי שיהיו תמיד בבית הכנסת בתפילה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 הדין?</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עשרה בטלנים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קוראים את המגילה באדר שני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פחות מעשרה בטלנים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עיר גדולה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שנה מעוברת</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כפר</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עשרה בטלנים – עיר גדולה · פחות מעשרה בטלנים – כפר · שנה מעוברת – קוראים את המגילה באדר שני</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עיר גדולה יש בה עשרה בטלנים, ובשנה מעוברת קוראים את המגילה באדר שני.</w:t>
                  </w:r>
                </w:p>
              </w:tc>
            </w:tr>
          </w:tbl>
          <w:p>
            <w:pPr>
              <w:spacing w:after="0" w:before="0" w:line="20" w:lineRule="exact"/>
            </w:pPr>
            <w:r>
              <w:rPr>
                <w:rFonts w:ascii="Rubik MG" w:cs="Rubik MG" w:eastAsia="Rubik MG" w:hAnsi="Rubik MG"/>
                <w:b w:val="false"/>
                <w:color w:val="2A1F28"/>
                <w:sz w:val="5"/>
                <w:szCs w:val="5"/>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9"/>
                <w:szCs w:val="59"/>
                <w:rtl/>
              </w:rPr>
              <w:t xml:space="preserve">אין בין – שבת, יום טוב ונדרים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«אֵין בֵּין... אֶלָּא...» = שני דברים דומים כמעט בכול. יש ביניהם רק הבדל אחד.</w:t>
            </w:r>
          </w:p>
          <w:p>
            <w:pPr>
              <w:spacing w:after="0" w:before="0" w:line="20" w:lineRule="exact"/>
            </w:pPr>
            <w:r>
              <w:rPr>
                <w:rFonts w:ascii="Rubik MG" w:cs="Rubik MG" w:eastAsia="Rubik MG" w:hAnsi="Rubik MG"/>
                <w:b w:val="false"/>
                <w:color w:val="2A1F28"/>
                <w:sz w:val="5"/>
                <w:szCs w:val="5"/>
                <w:rtl/>
              </w:rPr>
              <w:t xml:space="preserve"> </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יוֹם טוֹב לַשַּׁבָּת, אֶלָּא אֹכֶל נֶפֶשׁ בִּלְבָד. אֵין בֵּין שַׁבָּת לְיוֹם הַכִּפּוּרִים, אֶלָּא שֶׁזֶּה זְדוֹנוֹ בִּידֵי אָדָם, וְזֶה זְדוֹנוֹ בְּכָרֵת:</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ה')</w:t>
            </w:r>
          </w:p>
        </w:tc>
      </w:tr>
    </w:tbl>
    <w:p>
      <w:pPr>
        <w:spacing w:after="0" w:before="0" w:line="1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הַמּוּדַר הֲנָאָה מֵחֲבֵרוֹ לְמֻּדָּר מִמֶּנּוּ מַאֲכָל, אֶלָּא דְּרִיסַת הָרֶגֶל, וְכֵלִים שֶּׁאֵין עוֹשִׂין בָּהֶן אֹכֶל נֶפֶשׁ. אֵין בֵּין נְדָרִים לִנְדָבוֹת, אֶלָּא שֶׁהַנְּדָרִים חַיָּב בְּאַחֲרָיוּתָן, וּנְדָבוֹת אֵינוֹ חַיָּב בְּאַחֲרָיוּתָן:</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ו')</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אֹכֶל נֶפֶשׁ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בישול והכנת אוכל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בְּכָרֵת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עונש מן השמיים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נְדָרִים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כשאדם אומר «הֲרֵי עָלַי עוֹלָה» – הוא מתחייב להביא קרבן</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נְדָבוֹת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כשאדם אומר «הֲרֵי זוֹ עוֹלָה» – הבהמה הזאת תהיה קרבן</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לְבַשֵּׁל   ·   אָסוּר   ·   כָּרֵת   ·   נֶדֶר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ביום טוב מותר </w:t>
      </w:r>
      <w:r>
        <w:rPr>
          <w:rFonts w:ascii="Rubik Medium MG" w:cs="Rubik Medium MG" w:eastAsia="Rubik Medium MG" w:hAnsi="Rubik Medium MG"/>
          <w:b w:val="false"/>
          <w:color w:val="B3261E"/>
          <w:sz w:val="31"/>
          <w:szCs w:val="31"/>
          <w:u w:val="single" w:color="B3261E"/>
          <w:rtl/>
        </w:rPr>
        <w:t xml:space="preserve"> לְבַשֵּׁל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בשבת </w:t>
      </w:r>
      <w:r>
        <w:rPr>
          <w:rFonts w:ascii="Rubik Medium MG" w:cs="Rubik Medium MG" w:eastAsia="Rubik Medium MG" w:hAnsi="Rubik Medium MG"/>
          <w:b w:val="false"/>
          <w:color w:val="B3261E"/>
          <w:sz w:val="31"/>
          <w:szCs w:val="31"/>
          <w:u w:val="single" w:color="B3261E"/>
          <w:rtl/>
        </w:rPr>
        <w:t xml:space="preserve"> אָסוּר </w:t>
      </w:r>
      <w:r>
        <w:rPr>
          <w:rFonts w:ascii="Rubik MG" w:cs="Rubik MG" w:eastAsia="Rubik MG" w:hAnsi="Rubik MG"/>
          <w:b w:val="false"/>
          <w:color w:val="2A1F28"/>
          <w:sz w:val="31"/>
          <w:szCs w:val="31"/>
          <w:rtl/>
        </w:rPr>
        <w:t xml:space="preserve"> לבשל.</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מי שעושה מלאכה ביום הכיפורים בכוונה – עונשו </w:t>
      </w:r>
      <w:r>
        <w:rPr>
          <w:rFonts w:ascii="Rubik Medium MG" w:cs="Rubik Medium MG" w:eastAsia="Rubik Medium MG" w:hAnsi="Rubik Medium MG"/>
          <w:b w:val="false"/>
          <w:color w:val="B3261E"/>
          <w:sz w:val="31"/>
          <w:szCs w:val="31"/>
          <w:u w:val="single" w:color="B3261E"/>
          <w:rtl/>
        </w:rPr>
        <w:t xml:space="preserve"> כָּרֵת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«הֲרֵי עָלַי עוֹלָה» – זה </w:t>
      </w:r>
      <w:r>
        <w:rPr>
          <w:rFonts w:ascii="Rubik Medium MG" w:cs="Rubik Medium MG" w:eastAsia="Rubik Medium MG" w:hAnsi="Rubik Medium MG"/>
          <w:b w:val="false"/>
          <w:color w:val="B3261E"/>
          <w:sz w:val="31"/>
          <w:szCs w:val="31"/>
          <w:u w:val="single" w:color="B3261E"/>
          <w:rtl/>
        </w:rPr>
        <w:t xml:space="preserve"> נֶדֶר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נדבה – </w:t>
                        </w:r>
                        <w:r>
                          <w:rPr>
                            <w:rFonts w:ascii="Frank Ruhl TB" w:cs="Frank Ruhl TB" w:eastAsia="Frank Ruhl TB" w:hAnsi="Frank Ruhl TB"/>
                            <w:b w:val="false"/>
                            <w:color w:val="2A1F28"/>
                            <w:sz w:val="33"/>
                            <w:szCs w:val="33"/>
                            <w:rtl/>
                          </w:rPr>
                          <w:t xml:space="preserve">האומר הרי זו עולה, ונאבדה, אינו חייב באחריותה,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מי שאמר «הרי זו» צריך להביא שתי בהמות</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אסור לומר «הרי זו»</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מי שאמר «הרי זו» והבהמה אבדה – אינו צריך להביא אחרת</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בנדבה לא מקריבים עולה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מי שאמר «הרי זו» והבהמה אבדה – אינו צריך להביא אחרת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דבר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 מיוחד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יום טוב</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לא נכנס לחצר של החבר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נדר</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מותר לבשל</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מודר הנאה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אם הקרבן אבד – מביא אחר</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יום טוב – מותר לבשל · נדר – אם הקרבן אבד, מביא אחר · מודר הנאה – לא נכנס לחצר של החבר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יום טוב ושבת שווים – רק ביום טוב מותר לבשל.</w:t>
                  </w:r>
                </w:p>
              </w:tc>
            </w:tr>
          </w:tbl>
          <w:p>
            <w:pPr>
              <w:spacing w:after="0" w:before="0" w:line="20" w:lineRule="exact"/>
            </w:pPr>
            <w:r>
              <w:rPr>
                <w:rFonts w:ascii="Rubik MG" w:cs="Rubik MG" w:eastAsia="Rubik MG" w:hAnsi="Rubik MG"/>
                <w:b w:val="false"/>
                <w:color w:val="2A1F28"/>
                <w:sz w:val="5"/>
                <w:szCs w:val="5"/>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QQS5QQ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9"/>
                <w:szCs w:val="59"/>
                <w:rtl/>
              </w:rPr>
              <w:t xml:space="preserve">אין בין – טומאה וטהרה, ספרים ותפילין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זָב הָרוֹאֶה שְׁתֵּי רְאִיּוֹת לְרוֹאֶה שָׁלֹשׁ, אֶלָּא קָרְבָּן. אֵין בֵּין מְצֹרָע מֻסְגָּר לִמְצֹרָע מֻּחְלָט, אֶלָּא פְּרִיעָה וּפְרִימָה. אֵין בֵּין טָהוֹר מִתּוֹךְ הֶסְגֵּר לְטָהוֹר מִתּוֹךְ הֶחְלֵט, אֶלָּא תִּגְלַחַת וְצִפֳּרִים:</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ז')</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סְפָרִים לִתְפִלִּין וּמְזוּזוֹת, אֶלָּא שֶׁהַסְּפָרִים נִכְתָּבִין בְּכָל לָשׁוֹן, וּתְפִלִּין וּמְזוּזוֹת אֵינָן נִכְתָּבוֹת אֶלָּא אַשּׁוּרִית. רַבָּן שִׁמְעוֹן בֶּן גַּמְלִיאֵל אוֹמֵר: אַף בַּסְּפָרִים, לֹא הִתִּירוּ שֶׁיִּכָּתְבוּ אֶלָּא יְוָנִית:</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ח')</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מְצֹרָע מֻסְגָּר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הכהן עוד לא בטוח, ובודק אותו שוב אחרי שבעה ימים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מְצֹרָע מֻּחְלָט</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הכהן בטוח שהוא טמא</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אַשּׁוּרִית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כתב הקודש – כמו בספר התורה</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אַשּׁוּרִית   ·   טְמֵאִים   ·   כָּל לָשׁוֹן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מצורע מוסגר ומצורע מוחלט – שניהם </w:t>
      </w:r>
      <w:r>
        <w:rPr>
          <w:rFonts w:ascii="Rubik Medium MG" w:cs="Rubik Medium MG" w:eastAsia="Rubik Medium MG" w:hAnsi="Rubik Medium MG"/>
          <w:b w:val="false"/>
          <w:color w:val="B3261E"/>
          <w:sz w:val="31"/>
          <w:szCs w:val="31"/>
          <w:u w:val="single" w:color="B3261E"/>
          <w:rtl/>
        </w:rPr>
        <w:t xml:space="preserve"> טְמֵאִים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ספרים אפשר לכתוב ב</w:t>
      </w:r>
      <w:r>
        <w:rPr>
          <w:rFonts w:ascii="Rubik Medium MG" w:cs="Rubik Medium MG" w:eastAsia="Rubik Medium MG" w:hAnsi="Rubik Medium MG"/>
          <w:b w:val="false"/>
          <w:color w:val="B3261E"/>
          <w:sz w:val="31"/>
          <w:szCs w:val="31"/>
          <w:u w:val="single" w:color="B3261E"/>
          <w:rtl/>
        </w:rPr>
        <w:t xml:space="preserve"> כָּל לָשׁוֹן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תפילין ומזוזות כותבים רק </w:t>
      </w:r>
      <w:r>
        <w:rPr>
          <w:rFonts w:ascii="Rubik Medium MG" w:cs="Rubik Medium MG" w:eastAsia="Rubik Medium MG" w:hAnsi="Rubik Medium MG"/>
          <w:b w:val="false"/>
          <w:color w:val="B3261E"/>
          <w:sz w:val="31"/>
          <w:szCs w:val="31"/>
          <w:u w:val="single" w:color="B3261E"/>
          <w:rtl/>
        </w:rPr>
        <w:t xml:space="preserve"> אַשּׁוּרִית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נכתבין בכל לשון – </w:t>
                        </w:r>
                        <w:r>
                          <w:rPr>
                            <w:rFonts w:ascii="Frank Ruhl TB" w:cs="Frank Ruhl TB" w:eastAsia="Frank Ruhl TB" w:hAnsi="Frank Ruhl TB"/>
                            <w:b w:val="false"/>
                            <w:color w:val="2A1F28"/>
                            <w:sz w:val="33"/>
                            <w:szCs w:val="33"/>
                            <w:rtl/>
                          </w:rPr>
                          <w:t xml:space="preserve">בכתב של כל אומה ובלשון של כל אומה: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 «בכל לשון» פירושו:</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בכתב ובלשון של כל עם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בעברית</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ביוונית</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בלי כתב בכלל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בכתב ובלשון של כל עם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 / 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מצורע מוסגר אינו טמא.</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מזוזה כותבים רק בכתב הקודש.</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ספרים אפשר לכתוב בכל לשון.</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תפילין ומזוזות כותבים רק בכתב הקודש – אשורית.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289"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QQS6QQ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60" w:before="0" w:line="240" w:lineRule="auto"/>
              <w:jc w:val="both"/>
            </w:pPr>
            <w:r>
              <w:rPr>
                <w:rFonts w:ascii="Suez One" w:cs="Suez One" w:eastAsia="Suez One" w:hAnsi="Suez One"/>
                <w:b w:val="false"/>
                <w:color w:val="5B2245"/>
                <w:sz w:val="59"/>
                <w:szCs w:val="59"/>
                <w:rtl/>
              </w:rPr>
              <w:t xml:space="preserve">אין בין – כהן גדול, במות, שילה וירושלים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כֹּהֵן מָשׁוּחַ בְּשֶׁמֶן הַמִּשְׁחָה לִמְרֻבֶּה בְּגָדִים, אֶלָּא פַּר הַבָּא עַל כָּל הַמִּצְוֹת. אֵין בֵּין כֹּהֵן מְשַׁמֵּשׁ לְכֹהֵן שֶׁעָבַר, אֶלָּא פַּר יוֹם הַכִּפּוּרִים וַעֲשִׂירִית הָאֵיפָה: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ט')</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בָּמָה גְּדוֹלָה לְבָמָה קְטַנָּה, אֶלָּא פְּסָחִים. זֶה הַכְּלָל: כָּל שֶׁהוּא נִדָּר וְנִדָּב, קָרֵב בְּבָמָה; וְכָל שֶׁאֵינוֹ לֹא נִדָּר וְלֹא נִדָּב, אֵינוֹ קָרֵב בַּבָּמָה: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י')</w:t>
            </w:r>
          </w:p>
        </w:tc>
      </w:tr>
    </w:tbl>
    <w:p>
      <w:pPr>
        <w:spacing w:after="0" w:before="0" w:line="1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בֵּין שִׁילֹה לִירוּשָׁלַיִם, אֶלָּא שֶׁבְּשִׁילֹה אוֹכְלִים קָדָשִׁים קַלִּים וּמַעֲשֵׂר שֵׁנִי בְּכָל הָרוֹאֶה, וּבִירוּשָׁלַיִם לִפְנִים מִן הַחוֹמָה. וְכָאן וְכָאן קָדְשֵׁי קָדָשִׁים נֶאֱכָלִים לִפְנִים מִן הַקְּלָעִים. קְדֻשַּׁת שִׁילֹה יֵשׁ אַחֲרֶיהָ הֶתֵּר, וּקְדֻשַּׁת יְרוּשָׁלַיִם אֵין אַחֲרֶיהָ הֶתֵּר:</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א', משנה י"א)</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מזבח מחוץ למקדש (בזמן שהיה מותר)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בָּמָה גְּדוֹלָה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מזבח של כל העם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בָמָה קְטַנָּה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מזבח פרטי של אדם אחד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שִׁילֹה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המקום שבו עמד המשכן לפני בית המקדש</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פְּסָחִים   ·   לְעוֹלָם   ·   שִׁילֹה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בבמה גדולה הקריבו גם </w:t>
      </w:r>
      <w:r>
        <w:rPr>
          <w:rFonts w:ascii="Rubik Medium MG" w:cs="Rubik Medium MG" w:eastAsia="Rubik Medium MG" w:hAnsi="Rubik Medium MG"/>
          <w:b w:val="false"/>
          <w:color w:val="B3261E"/>
          <w:sz w:val="31"/>
          <w:szCs w:val="31"/>
          <w:u w:val="single" w:color="B3261E"/>
          <w:rtl/>
        </w:rPr>
        <w:t xml:space="preserve"> פְּסָחִים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לפני ירושלים, המשכן עמד ב</w:t>
      </w:r>
      <w:r>
        <w:rPr>
          <w:rFonts w:ascii="Rubik Medium MG" w:cs="Rubik Medium MG" w:eastAsia="Rubik Medium MG" w:hAnsi="Rubik Medium MG"/>
          <w:b w:val="false"/>
          <w:color w:val="B3261E"/>
          <w:sz w:val="31"/>
          <w:szCs w:val="31"/>
          <w:u w:val="single" w:color="B3261E"/>
          <w:rtl/>
        </w:rPr>
        <w:t xml:space="preserve"> שִׁילֹה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ירושלים קדושה </w:t>
      </w:r>
      <w:r>
        <w:rPr>
          <w:rFonts w:ascii="Rubik Medium MG" w:cs="Rubik Medium MG" w:eastAsia="Rubik Medium MG" w:hAnsi="Rubik Medium MG"/>
          <w:b w:val="false"/>
          <w:color w:val="B3261E"/>
          <w:sz w:val="31"/>
          <w:szCs w:val="31"/>
          <w:u w:val="single" w:color="B3261E"/>
          <w:rtl/>
        </w:rPr>
        <w:t xml:space="preserve"> לְעוֹלָם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יש אחריה היתר – </w:t>
                        </w:r>
                        <w:r>
                          <w:rPr>
                            <w:rFonts w:ascii="Frank Ruhl TB" w:cs="Frank Ruhl TB" w:eastAsia="Frank Ruhl TB" w:hAnsi="Frank Ruhl TB"/>
                            <w:b w:val="false"/>
                            <w:color w:val="2A1F28"/>
                            <w:sz w:val="33"/>
                            <w:szCs w:val="33"/>
                            <w:rtl/>
                          </w:rPr>
                          <w:t xml:space="preserve">כשחרבה שילה הותרו הבמות: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שילה לא חרבה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אסור לבנות במה לעולם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בשילה לא הקריבו קרבנות</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כששילה חרבה – שוב היה מותר להקריב בבמות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כששילה חרבה – שוב היה מותר להקריב בבמות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מושג</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הסבר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במה גדולה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מזבח של אדם אחד</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במה קטנה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קדושה לעולם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ירושלים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מזבח של כל העם</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במה גדולה – מזבח של כל העם · במה קטנה – מזבח של אדם אחד · ירושלים – קדושה לעולם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ירושלים קדושה לעולם, גם היום.</w:t>
                  </w:r>
                </w:p>
              </w:tc>
            </w:tr>
          </w:tbl>
          <w:p>
            <w:pPr>
              <w:spacing w:after="0" w:before="0" w:line="20" w:lineRule="exact"/>
            </w:pPr>
            <w:r>
              <w:rPr>
                <w:rFonts w:ascii="Rubik MG" w:cs="Rubik MG" w:eastAsia="Rubik MG" w:hAnsi="Rubik MG"/>
                <w:b w:val="false"/>
                <w:color w:val="2A1F28"/>
                <w:sz w:val="5"/>
                <w:szCs w:val="5"/>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QQS7QQ</w:t>
      </w:r>
    </w:p>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פרק ראשון – מגילה נקראת</w:t>
      </w:r>
    </w:p>
    <w:p>
      <w:pPr>
        <w:keepNext/>
        <w:keepLines/>
        <w:bidi/>
        <w:spacing w:after="48" w:before="0" w:line="223" w:lineRule="auto"/>
        <w:jc w:val="both"/>
      </w:pPr>
      <w:r>
        <w:rPr>
          <w:rFonts w:ascii="Suez One" w:cs="Suez One" w:eastAsia="Suez One" w:hAnsi="Suez One"/>
          <w:b w:val="false"/>
          <w:color w:val="5B2245"/>
          <w:sz w:val="51"/>
          <w:szCs w:val="51"/>
          <w:rtl/>
        </w:rPr>
        <w:t xml:space="preserve">חזרה – פרק ראשון</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חֲמִשָּׁה עָשָׂר   ·   אַרְבָּעָה עָשָׂר   ·   לְבַשֵּׁל   ·   אַשּׁוּרִית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96" w:lineRule="exact"/>
      </w:pPr>
      <w:r>
        <w:rPr>
          <w:rFonts w:ascii="Rubik MG" w:cs="Rubik MG" w:eastAsia="Rubik MG" w:hAnsi="Rubik MG"/>
          <w:b w:val="false"/>
          <w:color w:val="2A1F28"/>
          <w:sz w:val="10"/>
          <w:szCs w:val="10"/>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1. בעיר עם חומה (כמו ירושלים) קוראים את המגילה ב</w:t>
      </w:r>
      <w:r>
        <w:rPr>
          <w:rFonts w:ascii="Rubik Medium MG" w:cs="Rubik Medium MG" w:eastAsia="Rubik Medium MG" w:hAnsi="Rubik Medium MG"/>
          <w:b w:val="false"/>
          <w:color w:val="B3261E"/>
          <w:sz w:val="31"/>
          <w:szCs w:val="31"/>
          <w:u w:val="single" w:color="B3261E"/>
          <w:rtl/>
        </w:rPr>
        <w:t xml:space="preserve"> חֲמִשָּׁה עָשָׂר </w:t>
      </w:r>
      <w:r>
        <w:rPr>
          <w:rFonts w:ascii="Rubik MG" w:cs="Rubik MG" w:eastAsia="Rubik MG" w:hAnsi="Rubik MG"/>
          <w:b w:val="false"/>
          <w:color w:val="2A1F28"/>
          <w:sz w:val="31"/>
          <w:szCs w:val="31"/>
          <w:rtl/>
        </w:rPr>
        <w:t xml:space="preserve"> באדר.</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2. בעיר בלי חומה קוראים ב</w:t>
      </w:r>
      <w:r>
        <w:rPr>
          <w:rFonts w:ascii="Rubik Medium MG" w:cs="Rubik Medium MG" w:eastAsia="Rubik Medium MG" w:hAnsi="Rubik Medium MG"/>
          <w:b w:val="false"/>
          <w:color w:val="B3261E"/>
          <w:sz w:val="31"/>
          <w:szCs w:val="31"/>
          <w:u w:val="single" w:color="B3261E"/>
          <w:rtl/>
        </w:rPr>
        <w:t xml:space="preserve"> אַרְבָּעָה עָשָׂר </w:t>
      </w:r>
      <w:r>
        <w:rPr>
          <w:rFonts w:ascii="Rubik MG" w:cs="Rubik MG" w:eastAsia="Rubik MG" w:hAnsi="Rubik MG"/>
          <w:b w:val="false"/>
          <w:color w:val="2A1F28"/>
          <w:sz w:val="31"/>
          <w:szCs w:val="31"/>
          <w:rtl/>
        </w:rPr>
        <w:t xml:space="preserve"> באדר.</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3. ביום טוב מותר </w:t>
      </w:r>
      <w:r>
        <w:rPr>
          <w:rFonts w:ascii="Rubik Medium MG" w:cs="Rubik Medium MG" w:eastAsia="Rubik Medium MG" w:hAnsi="Rubik Medium MG"/>
          <w:b w:val="false"/>
          <w:color w:val="B3261E"/>
          <w:sz w:val="31"/>
          <w:szCs w:val="31"/>
          <w:u w:val="single" w:color="B3261E"/>
          <w:rtl/>
        </w:rPr>
        <w:t xml:space="preserve"> לְבַשֵּׁל </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4. תפילין כותבים רק </w:t>
      </w:r>
      <w:r>
        <w:rPr>
          <w:rFonts w:ascii="Rubik Medium MG" w:cs="Rubik Medium MG" w:eastAsia="Rubik Medium MG" w:hAnsi="Rubik Medium MG"/>
          <w:b w:val="false"/>
          <w:color w:val="B3261E"/>
          <w:sz w:val="31"/>
          <w:szCs w:val="31"/>
          <w:u w:val="single" w:color="B3261E"/>
          <w:rtl/>
        </w:rPr>
        <w:t xml:space="preserve"> אַשּׁוּרִית </w:t>
      </w:r>
      <w:r>
        <w:rPr>
          <w:rFonts w:ascii="Rubik MG" w:cs="Rubik MG" w:eastAsia="Rubik MG" w:hAnsi="Rubik MG"/>
          <w:b w:val="false"/>
          <w:color w:val="2A1F28"/>
          <w:sz w:val="31"/>
          <w:szCs w:val="31"/>
          <w:rtl/>
        </w:rPr>
        <w:t xml:space="preserve">.</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בוחרים</w:t>
                  </w:r>
                </w:p>
              </w:tc>
            </w:tr>
          </w:tbl>
          <w:p>
            <w:pPr>
              <w:keepNext/>
              <w:keepLines/>
              <w:bidi/>
              <w:spacing w:after="40" w:before="60" w:line="300"/>
              <w:ind w:start="420"/>
              <w:jc w:val="both"/>
            </w:pPr>
            <w:r>
              <w:rPr>
                <w:rFonts w:ascii="Rubik MG" w:cs="Rubik MG" w:eastAsia="Rubik MG" w:hAnsi="Rubik MG"/>
                <w:b w:val="false"/>
                <w:color w:val="2A1F28"/>
                <w:sz w:val="31"/>
                <w:szCs w:val="31"/>
                <w:rtl/>
              </w:rPr>
              <w:t xml:space="preserve">באיזה חודש קוראים את המגילה בשנה מעוברת?</w:t>
            </w:r>
          </w:p>
          <w:p>
            <w:pPr>
              <w:spacing w:after="0" w:before="0" w:line="20" w:lineRule="exact"/>
            </w:pPr>
            <w:r>
              <w:rPr>
                <w:rFonts w:ascii="Rubik MG" w:cs="Rubik MG" w:eastAsia="Rubik MG" w:hAnsi="Rubik MG"/>
                <w:b w:val="false"/>
                <w:color w:val="2A1F28"/>
                <w:sz w:val="5"/>
                <w:szCs w:val="5"/>
                <w:rtl/>
              </w:rPr>
              <w:t xml:space="preserve"> </w:t>
            </w:r>
          </w:p>
        </w:tc>
      </w:tr>
    </w:tbl>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אדר ראשון</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אדר שני</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ניסן</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שבט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אדר שני</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איפה עמד המשכן לפני ירושלים?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בשושן</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במצרים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בשילה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בבבל</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בשילה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דבר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מה מיוחד בו?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כפרים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מזבח של כל העם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במה גדולה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כתובות רק בכתב הקודש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מזוזות</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יכולים להקדים ליום הכניסה</w:t>
            </w:r>
          </w:p>
        </w:tc>
      </w:tr>
    </w:tbl>
    <w:p>
      <w:pPr>
        <w:spacing w:after="0" w:before="0" w:line="112"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כפרים – יכולים להקדים ליום הכניסה · במה גדולה – מזבח של כל העם · מזוזות – כתובות רק בכתב הקודש</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9"/>
                      <w:szCs w:val="29"/>
                      <w:rtl/>
                    </w:rPr>
                    <w:t xml:space="preserve">בפרק הראשון למדנו מתי קוראים את המגילה, ושדברים דומים שונים רק בדבר אחד.</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4" w:lineRule="exact"/>
      </w:pPr>
      <w:r>
        <w:rPr>
          <w:rFonts w:ascii="Rubik MG" w:cs="Rubik MG" w:eastAsia="Rubik MG" w:hAnsi="Rubik MG"/>
          <w:b w:val="false"/>
          <w:color w:val="2A1F28"/>
          <w:sz w:val="10"/>
          <w:szCs w:val="10"/>
          <w:rtl/>
        </w:rPr>
        <w:t xml:space="preserve"> </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550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r>
    </w:tbl>
    <w:p>
      <w:pPr>
        <w:keepNext/>
        <w:pageBreakBefore/>
        <w:bidi/>
        <w:spacing w:after="60" w:before="0"/>
        <w:jc w:val="center"/>
      </w:pPr>
      <w:r>
        <w:rPr>
          <w:rFonts w:ascii="Suez One" w:cs="Suez One" w:eastAsia="Suez One" w:hAnsi="Suez One"/>
          <w:b w:val="false"/>
          <w:color w:val="5B2245"/>
          <w:sz w:val="47"/>
          <w:szCs w:val="47"/>
          <w:rtl/>
        </w:rPr>
        <w:t xml:space="preserve">פרק שני – הקורא למפרע · משניות א–ו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QQS8QQ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שני – הקורא למפרע</w:t>
            </w:r>
          </w:p>
          <w:p>
            <w:pPr>
              <w:keepNext/>
              <w:keepLines/>
              <w:bidi/>
              <w:spacing w:after="60" w:before="0" w:line="240" w:lineRule="auto"/>
              <w:jc w:val="both"/>
            </w:pPr>
            <w:r>
              <w:rPr>
                <w:rFonts w:ascii="Suez One" w:cs="Suez One" w:eastAsia="Suez One" w:hAnsi="Suez One"/>
                <w:b w:val="false"/>
                <w:color w:val="5B2245"/>
                <w:sz w:val="59"/>
                <w:szCs w:val="59"/>
                <w:rtl/>
              </w:rPr>
              <w:t xml:space="preserve">איך קוראים את המגילה?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הַקּוֹרֵא אֶת הַמְּגִלָּה לְמַפְרֵעַ, לֹא יָצָא. קְרָאָהּ עַל פֶּה, קְרָאָהּ תַּרְגּוּם, בְּכָל לָשׁוֹן, לֹא יָצָא. אֲבָל קוֹרִין אוֹתָהּ לַלּוֹעֲזוֹת בְּלַעַז. וְהַלּוֹעֵז שֶׁשָּׁמַע אַשּׁוּרִית, יָצָא.</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ב', משנה א')</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לְמַפְרֵעַ</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לא לפי הסדר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עַל פֶּה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בלי לקרוא מהכתב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סֵרוּגִין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בהפסקות</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הַסֵּדֶר   ·   כְּתוּבָה   ·   יָצָא   ·   דְּיוֹ</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קוראים את המגילה לפי </w:t>
      </w:r>
      <w:r>
        <w:rPr>
          <w:rFonts w:ascii="Rubik Medium MG" w:cs="Rubik Medium MG" w:eastAsia="Rubik Medium MG" w:hAnsi="Rubik Medium MG"/>
          <w:b w:val="false"/>
          <w:color w:val="B3261E"/>
          <w:sz w:val="31"/>
          <w:szCs w:val="31"/>
          <w:u w:val="single" w:color="B3261E"/>
          <w:rtl/>
        </w:rPr>
        <w:t xml:space="preserve"> הַסֵּדֶר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קוראים מתוך מגילה </w:t>
      </w:r>
      <w:r>
        <w:rPr>
          <w:rFonts w:ascii="Rubik Medium MG" w:cs="Rubik Medium MG" w:eastAsia="Rubik Medium MG" w:hAnsi="Rubik Medium MG"/>
          <w:b w:val="false"/>
          <w:color w:val="B3261E"/>
          <w:sz w:val="31"/>
          <w:szCs w:val="31"/>
          <w:u w:val="single" w:color="B3261E"/>
          <w:rtl/>
        </w:rPr>
        <w:t xml:space="preserve"> כְּתוּבָה </w:t>
      </w:r>
      <w:r>
        <w:rPr>
          <w:rFonts w:ascii="Rubik MG" w:cs="Rubik MG" w:eastAsia="Rubik MG" w:hAnsi="Rubik MG"/>
          <w:b w:val="false"/>
          <w:color w:val="2A1F28"/>
          <w:sz w:val="31"/>
          <w:szCs w:val="31"/>
          <w:rtl/>
        </w:rPr>
        <w:t xml:space="preserve">, לא על פה.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מי שקרא בהפסקות – </w:t>
      </w:r>
      <w:r>
        <w:rPr>
          <w:rFonts w:ascii="Rubik Medium MG" w:cs="Rubik Medium MG" w:eastAsia="Rubik Medium MG" w:hAnsi="Rubik Medium MG"/>
          <w:b w:val="false"/>
          <w:color w:val="B3261E"/>
          <w:sz w:val="31"/>
          <w:szCs w:val="31"/>
          <w:u w:val="single" w:color="B3261E"/>
          <w:rtl/>
        </w:rPr>
        <w:t xml:space="preserve"> יָצָא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כותבים את המגילה על קלף, ב</w:t>
      </w:r>
      <w:r>
        <w:rPr>
          <w:rFonts w:ascii="Rubik Medium MG" w:cs="Rubik Medium MG" w:eastAsia="Rubik Medium MG" w:hAnsi="Rubik Medium MG"/>
          <w:b w:val="false"/>
          <w:color w:val="B3261E"/>
          <w:sz w:val="31"/>
          <w:szCs w:val="31"/>
          <w:u w:val="single" w:color="B3261E"/>
          <w:rtl/>
        </w:rPr>
        <w:t xml:space="preserve"> דְּיוֹ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קראה על פה – </w:t>
                        </w:r>
                        <w:r>
                          <w:rPr>
                            <w:rFonts w:ascii="Frank Ruhl TB" w:cs="Frank Ruhl TB" w:eastAsia="Frank Ruhl TB" w:hAnsi="Frank Ruhl TB"/>
                            <w:b w:val="false"/>
                            <w:color w:val="2A1F28"/>
                            <w:sz w:val="33"/>
                            <w:szCs w:val="33"/>
                            <w:rtl/>
                          </w:rPr>
                          <w:t xml:space="preserve">לא יצא. כתיב הכא נזכרים, וכתיב התם (שמות יז) כתוב זאת זכרון בספר: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מותר לקרוא את המגילה על פה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צריך לקרוא מתוך ספר כתוב, כי כתוב «זכרון בספר»</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אפשר לקרוא רק בלילה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צריך לקרוא בשקט</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צריך לקרוא מתוך ספר כתוב, כי כתוב «זכרון בספר»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יצא או לא יצא?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 קרה?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יצא / לא יצא</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דוד קרא את המגילה מהסוף להתחלה.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לא יצא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משה קרא מן המגילה, עם הפסקות.</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יצא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אהרן אמר את המגילה מהזיכרון.</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לא יצא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קוראים את המגילה לפי הסדר, מתוך מגילה כתובה.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407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QQS9QQ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שני – הקורא למפרע</w:t>
            </w:r>
          </w:p>
          <w:p>
            <w:pPr>
              <w:keepNext/>
              <w:keepLines/>
              <w:bidi/>
              <w:spacing w:after="60" w:before="0" w:line="240" w:lineRule="auto"/>
              <w:jc w:val="both"/>
            </w:pPr>
            <w:r>
              <w:rPr>
                <w:rFonts w:ascii="Suez One" w:cs="Suez One" w:eastAsia="Suez One" w:hAnsi="Suez One"/>
                <w:b w:val="false"/>
                <w:color w:val="5B2245"/>
                <w:sz w:val="59"/>
                <w:szCs w:val="59"/>
                <w:rtl/>
              </w:rPr>
              <w:t xml:space="preserve">בן עיר ובן כרך · מי כשר לקרוא?</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הַכֹּל כְּשֵׁרִין לִקְרוֹת אֶת הַמְּגִלָּה, חוּץ מֵחֵרֵשׁ, שׁוֹטֶה, וְקָטָן. רַבִּי יְהוּדָה מַכְשִׁיר בְּקָטָן. אֵין קוֹרִין אֶת הַמְּגִלָּה, וְלֹא מָלִין, וְלֹא טוֹבְלִין וְלֹא מַזִּין, וְכֵן שׁוֹמֶרֶת יוֹם כְּנֶגֶד יוֹם לֹא תִּטְבֹּל, עַד שֶׁתָּנֵץ הַחַמָּה. וְכֻלָּן שֶׁעָשׂוּ מִשֶּׁעָלָה עַמּוּד הַשַּׁחַר, כָּשֵׁר.</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ב', משנה ד')</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כְּשֵׁרִין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מותר להם, הקריאה שלהם טובה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חֵרֵשׁ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מי שלא שומע</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שֶׁתָּנֵץ הַחַמָּה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כשהשמש זורחת</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הַכֹּל   ·   קָטָן   ·   הַשֶּׁמֶשׁ   ·   כֻּלָּהּ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w:t>
      </w:r>
      <w:r>
        <w:rPr>
          <w:rFonts w:ascii="Rubik Medium MG" w:cs="Rubik Medium MG" w:eastAsia="Rubik Medium MG" w:hAnsi="Rubik Medium MG"/>
          <w:b w:val="false"/>
          <w:color w:val="B3261E"/>
          <w:sz w:val="31"/>
          <w:szCs w:val="31"/>
          <w:u w:val="single" w:color="B3261E"/>
          <w:rtl/>
        </w:rPr>
        <w:t xml:space="preserve"> הַכֹּל </w:t>
      </w:r>
      <w:r>
        <w:rPr>
          <w:rFonts w:ascii="Rubik MG" w:cs="Rubik MG" w:eastAsia="Rubik MG" w:hAnsi="Rubik MG"/>
          <w:b w:val="false"/>
          <w:color w:val="2A1F28"/>
          <w:sz w:val="31"/>
          <w:szCs w:val="31"/>
          <w:rtl/>
        </w:rPr>
        <w:t xml:space="preserve"> כשרים לקרוא את המגילה.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חרש, שוטה ו</w:t>
      </w:r>
      <w:r>
        <w:rPr>
          <w:rFonts w:ascii="Rubik Medium MG" w:cs="Rubik Medium MG" w:eastAsia="Rubik Medium MG" w:hAnsi="Rubik Medium MG"/>
          <w:b w:val="false"/>
          <w:color w:val="B3261E"/>
          <w:sz w:val="31"/>
          <w:szCs w:val="31"/>
          <w:u w:val="single" w:color="B3261E"/>
          <w:rtl/>
        </w:rPr>
        <w:t xml:space="preserve"> קָטָן </w:t>
      </w:r>
      <w:r>
        <w:rPr>
          <w:rFonts w:ascii="Rubik MG" w:cs="Rubik MG" w:eastAsia="Rubik MG" w:hAnsi="Rubik MG"/>
          <w:b w:val="false"/>
          <w:color w:val="2A1F28"/>
          <w:sz w:val="31"/>
          <w:szCs w:val="31"/>
          <w:rtl/>
        </w:rPr>
        <w:t xml:space="preserve"> – לא קוראים לציבור.</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ביום קוראים את המגילה אחרי שזורחת </w:t>
      </w:r>
      <w:r>
        <w:rPr>
          <w:rFonts w:ascii="Rubik Medium MG" w:cs="Rubik Medium MG" w:eastAsia="Rubik Medium MG" w:hAnsi="Rubik Medium MG"/>
          <w:b w:val="false"/>
          <w:color w:val="B3261E"/>
          <w:sz w:val="31"/>
          <w:szCs w:val="31"/>
          <w:u w:val="single" w:color="B3261E"/>
          <w:rtl/>
        </w:rPr>
        <w:t xml:space="preserve"> הַשֶּׁמֶשׁ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ההלכה: קוראים את המגילה </w:t>
      </w:r>
      <w:r>
        <w:rPr>
          <w:rFonts w:ascii="Rubik Medium MG" w:cs="Rubik Medium MG" w:eastAsia="Rubik Medium MG" w:hAnsi="Rubik Medium MG"/>
          <w:b w:val="false"/>
          <w:color w:val="B3261E"/>
          <w:sz w:val="31"/>
          <w:szCs w:val="31"/>
          <w:u w:val="single" w:color="B3261E"/>
          <w:rtl/>
        </w:rPr>
        <w:t xml:space="preserve"> כֻּלָּהּ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אין קורין את המגילה – </w:t>
                        </w:r>
                        <w:r>
                          <w:rPr>
                            <w:rFonts w:ascii="Frank Ruhl TB" w:cs="Frank Ruhl TB" w:eastAsia="Frank Ruhl TB" w:hAnsi="Frank Ruhl TB"/>
                            <w:b w:val="false"/>
                            <w:color w:val="2A1F28"/>
                            <w:sz w:val="33"/>
                            <w:szCs w:val="33"/>
                            <w:rtl/>
                          </w:rPr>
                          <w:t xml:space="preserve">שחייב אדם לקרות את המגילה בלילה ולחזור ולקראה ביום.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את המגילה רק בבוקר</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את המגילה פעמיים: בלילה וביום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את המגילה רק בבית</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לא חייבים לקרוא את המגילה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קוראים את המגילה פעמיים: בלילה וביום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מי אמר?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מאיפה קוראים?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רבי מאיר</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מֵאִישׁ יְהוּדִי</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רבי יהודה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מֵאַחַר הַדְּבָרִים הָאֵלֶּה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רבי יוסי</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כֻּלָּהּ</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רבי מאיר – כֻּלָּהּ · רבי יהודה – מֵאִישׁ יְהוּדִי · רבי יוסי – מֵאַחַר הַדְּבָרִים הָאֵלֶּה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כשר לקרוא מי ששומע ומבין; ביום קוראים אחרי הזריחה, וקוראים את כל המגילה.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360"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שני – הקורא למפרע</w:t>
            </w:r>
          </w:p>
          <w:p>
            <w:pPr>
              <w:keepNext/>
              <w:keepLines/>
              <w:bidi/>
              <w:spacing w:after="60" w:before="0" w:line="240" w:lineRule="auto"/>
              <w:jc w:val="both"/>
            </w:pPr>
            <w:r>
              <w:rPr>
                <w:rFonts w:ascii="Suez One" w:cs="Suez One" w:eastAsia="Suez One" w:hAnsi="Suez One"/>
                <w:b w:val="false"/>
                <w:color w:val="5B2245"/>
                <w:sz w:val="59"/>
                <w:szCs w:val="59"/>
                <w:rtl/>
              </w:rPr>
              <w:t xml:space="preserve">כל היום כשר, כל הלילה כשר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כָּל הַלַּיְלָה כָּשֵׁר לִקְצִירַת הָעֹמֶר וּלְהֶקְטֵר חֲלָבִים וְאֵבָרִים. זֶה הַכְּלָל, דָּבָר שֶׁמִּצְוָתוֹ בַיּוֹם, כָּשֵׁר כָּל הַיּוֹם. דָּבָר שֶׁמִּצְוָתוֹ בַּלַּיְלָה, כָּשֵׁר כָּל הַלַּיְלָה.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ב', משנה ו')</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כָּשֵׁר</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מותר, טוב</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זֶה הַכְּלָל</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כך זה בכל המקרים</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הַיּוֹם   ·   הַלַּיְלָה   ·   שׁוֹפָר   ·   הָעֹמֶר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מצווה שזמנה ביום – כשרה כל </w:t>
      </w:r>
      <w:r>
        <w:rPr>
          <w:rFonts w:ascii="Rubik Medium MG" w:cs="Rubik Medium MG" w:eastAsia="Rubik Medium MG" w:hAnsi="Rubik Medium MG"/>
          <w:b w:val="false"/>
          <w:color w:val="B3261E"/>
          <w:sz w:val="31"/>
          <w:szCs w:val="31"/>
          <w:u w:val="single" w:color="B3261E"/>
          <w:rtl/>
        </w:rPr>
        <w:t xml:space="preserve"> הַיּוֹם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מצווה שזמנה בלילה – כשרה כל </w:t>
      </w:r>
      <w:r>
        <w:rPr>
          <w:rFonts w:ascii="Rubik Medium MG" w:cs="Rubik Medium MG" w:eastAsia="Rubik Medium MG" w:hAnsi="Rubik Medium MG"/>
          <w:b w:val="false"/>
          <w:color w:val="B3261E"/>
          <w:sz w:val="31"/>
          <w:szCs w:val="31"/>
          <w:u w:val="single" w:color="B3261E"/>
          <w:rtl/>
        </w:rPr>
        <w:t xml:space="preserve"> הַלַּיְלָה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תקיעת </w:t>
      </w:r>
      <w:r>
        <w:rPr>
          <w:rFonts w:ascii="Rubik Medium MG" w:cs="Rubik Medium MG" w:eastAsia="Rubik Medium MG" w:hAnsi="Rubik Medium MG"/>
          <w:b w:val="false"/>
          <w:color w:val="B3261E"/>
          <w:sz w:val="31"/>
          <w:szCs w:val="31"/>
          <w:u w:val="single" w:color="B3261E"/>
          <w:rtl/>
        </w:rPr>
        <w:t xml:space="preserve"> שׁוֹפָר </w:t>
      </w:r>
      <w:r>
        <w:rPr>
          <w:rFonts w:ascii="Rubik MG" w:cs="Rubik MG" w:eastAsia="Rubik MG" w:hAnsi="Rubik MG"/>
          <w:b w:val="false"/>
          <w:color w:val="2A1F28"/>
          <w:sz w:val="31"/>
          <w:szCs w:val="31"/>
          <w:rtl/>
        </w:rPr>
        <w:t xml:space="preserve"> כשרה כל היום.</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קצירת </w:t>
      </w:r>
      <w:r>
        <w:rPr>
          <w:rFonts w:ascii="Rubik Medium MG" w:cs="Rubik Medium MG" w:eastAsia="Rubik Medium MG" w:hAnsi="Rubik Medium MG"/>
          <w:b w:val="false"/>
          <w:color w:val="B3261E"/>
          <w:sz w:val="31"/>
          <w:szCs w:val="31"/>
          <w:u w:val="single" w:color="B3261E"/>
          <w:rtl/>
        </w:rPr>
        <w:t xml:space="preserve"> הָעֹמֶר </w:t>
      </w:r>
      <w:r>
        <w:rPr>
          <w:rFonts w:ascii="Rubik MG" w:cs="Rubik MG" w:eastAsia="Rubik MG" w:hAnsi="Rubik MG"/>
          <w:b w:val="false"/>
          <w:color w:val="2A1F28"/>
          <w:sz w:val="31"/>
          <w:szCs w:val="31"/>
          <w:rtl/>
        </w:rPr>
        <w:t xml:space="preserve"> כשרה כל הלילה.</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ודבר שמצותו בלילה כשר כל הלילה – </w:t>
                        </w:r>
                        <w:r>
                          <w:rPr>
                            <w:rFonts w:ascii="Frank Ruhl TB" w:cs="Frank Ruhl TB" w:eastAsia="Frank Ruhl TB" w:hAnsi="Frank Ruhl TB"/>
                            <w:b w:val="false"/>
                            <w:color w:val="2A1F28"/>
                            <w:sz w:val="33"/>
                            <w:szCs w:val="33"/>
                            <w:rtl/>
                          </w:rPr>
                          <w:t xml:space="preserve">לאתויי אכילת פסחים שכשר כל הלילה.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איזו מצווה מוסיף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נטילת לולב</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אכילת קרבן הפסח</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קריאת המגילה ביום</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תקיעת שופר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אכילת קרבן הפסח</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יום או לילה?</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המצווה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יום / לילה</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נטילת לולב</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יום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קצירת העומר</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לילה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קריאת ההלל</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יום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מצווה של יום כשרה כל היום, ומצווה של לילה כשרה כל הלילה.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4147"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QQS11QQ</w:t>
      </w:r>
    </w:p>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פרק שני – הקורא למפרע</w:t>
      </w:r>
    </w:p>
    <w:p>
      <w:pPr>
        <w:keepNext/>
        <w:keepLines/>
        <w:bidi/>
        <w:spacing w:after="48" w:before="0" w:line="223" w:lineRule="auto"/>
        <w:jc w:val="both"/>
      </w:pPr>
      <w:r>
        <w:rPr>
          <w:rFonts w:ascii="Suez One" w:cs="Suez One" w:eastAsia="Suez One" w:hAnsi="Suez One"/>
          <w:b w:val="false"/>
          <w:color w:val="5B2245"/>
          <w:sz w:val="51"/>
          <w:szCs w:val="51"/>
          <w:rtl/>
        </w:rPr>
        <w:t xml:space="preserve">חזרה – פרק שני</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יצא או לא יצא?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604"/>
                    <w:gridCol w:w="3302"/>
                  </w:tblGrid>
                  <w:tr>
                    <w:trPr>
                      <w:cantSplit/>
                      <w:tblHeader/>
                    </w:trPr>
                    <w:tc>
                      <w:tcPr>
                        <w:tcW w:type="dxa" w:w="6604"/>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מה קרה?</w:t>
                        </w:r>
                      </w:p>
                    </w:tc>
                    <w:tc>
                      <w:tcPr>
                        <w:tcW w:type="dxa" w:w="3302"/>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יצא / לא יצא</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קרא את המגילה לפי הסדר מתוך מגילה כשרה.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יצא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קרא את המגילה מהסוף להתחלה.</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לא יצא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קרא על פה.</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לא יצא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קרא בהפסקות.</w:t>
                        </w:r>
                      </w:p>
                    </w:tc>
                    <w:tc>
                      <w:tcPr>
                        <w:tcW w:type="dxa" w:w="3302"/>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יצא </w:t>
                        </w:r>
                      </w:p>
                    </w:tc>
                  </w:tr>
                  <w:tr>
                    <w:trPr>
                      <w:cantSplit/>
                      <w:tblHeader w:val="false"/>
                      <w:trHeight w:val="500" w:hRule="atLeast"/>
                    </w:trPr>
                    <w:tc>
                      <w:tcPr>
                        <w:tcW w:type="dxa" w:w="6604"/>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קרא ממגילה שכתובה על נייר.</w:t>
                        </w:r>
                      </w:p>
                    </w:tc>
                    <w:tc>
                      <w:tcPr>
                        <w:tcW w:type="dxa" w:w="3302"/>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לא יצא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12" w:lineRule="exact"/>
      </w:pPr>
      <w:r>
        <w:rPr>
          <w:rFonts w:ascii="Rubik MG" w:cs="Rubik MG" w:eastAsia="Rubik MG" w:hAnsi="Rubik MG"/>
          <w:b w:val="false"/>
          <w:color w:val="2A1F28"/>
          <w:sz w:val="10"/>
          <w:szCs w:val="10"/>
          <w:rtl/>
        </w:rPr>
        <w:t xml:space="preserve"> </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בִּדְיוֹ   ·   כֻּלָּהּ   ·   הַשֶּׁמֶשׁ   ·   הַלַּיְלָה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96" w:lineRule="exact"/>
      </w:pPr>
      <w:r>
        <w:rPr>
          <w:rFonts w:ascii="Rubik MG" w:cs="Rubik MG" w:eastAsia="Rubik MG" w:hAnsi="Rubik MG"/>
          <w:b w:val="false"/>
          <w:color w:val="2A1F28"/>
          <w:sz w:val="10"/>
          <w:szCs w:val="10"/>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1. מגילה כשרה כתובה על קלף </w:t>
      </w:r>
      <w:r>
        <w:rPr>
          <w:rFonts w:ascii="Rubik Medium MG" w:cs="Rubik Medium MG" w:eastAsia="Rubik Medium MG" w:hAnsi="Rubik Medium MG"/>
          <w:b w:val="false"/>
          <w:color w:val="B3261E"/>
          <w:sz w:val="31"/>
          <w:szCs w:val="31"/>
          <w:u w:val="single" w:color="B3261E"/>
          <w:rtl/>
        </w:rPr>
        <w:t xml:space="preserve"> בִּדְיוֹ </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2. קוראים את המגילה </w:t>
      </w:r>
      <w:r>
        <w:rPr>
          <w:rFonts w:ascii="Rubik Medium MG" w:cs="Rubik Medium MG" w:eastAsia="Rubik Medium MG" w:hAnsi="Rubik Medium MG"/>
          <w:b w:val="false"/>
          <w:color w:val="B3261E"/>
          <w:sz w:val="31"/>
          <w:szCs w:val="31"/>
          <w:u w:val="single" w:color="B3261E"/>
          <w:rtl/>
        </w:rPr>
        <w:t xml:space="preserve"> כֻּלָּהּ </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3. ביום קוראים אחרי שזורחת </w:t>
      </w:r>
      <w:r>
        <w:rPr>
          <w:rFonts w:ascii="Rubik Medium MG" w:cs="Rubik Medium MG" w:eastAsia="Rubik Medium MG" w:hAnsi="Rubik Medium MG"/>
          <w:b w:val="false"/>
          <w:color w:val="B3261E"/>
          <w:sz w:val="31"/>
          <w:szCs w:val="31"/>
          <w:u w:val="single" w:color="B3261E"/>
          <w:rtl/>
        </w:rPr>
        <w:t xml:space="preserve"> הַשֶּׁמֶשׁ </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4. קצירת העומר כשרה כל </w:t>
      </w:r>
      <w:r>
        <w:rPr>
          <w:rFonts w:ascii="Rubik Medium MG" w:cs="Rubik Medium MG" w:eastAsia="Rubik Medium MG" w:hAnsi="Rubik Medium MG"/>
          <w:b w:val="false"/>
          <w:color w:val="B3261E"/>
          <w:sz w:val="31"/>
          <w:szCs w:val="31"/>
          <w:u w:val="single" w:color="B3261E"/>
          <w:rtl/>
        </w:rPr>
        <w:t xml:space="preserve"> הַלַּיְלָה </w:t>
      </w:r>
      <w:r>
        <w:rPr>
          <w:rFonts w:ascii="Rubik MG" w:cs="Rubik MG" w:eastAsia="Rubik MG" w:hAnsi="Rubik MG"/>
          <w:b w:val="false"/>
          <w:color w:val="2A1F28"/>
          <w:sz w:val="31"/>
          <w:szCs w:val="31"/>
          <w:rtl/>
        </w:rPr>
        <w:t xml:space="preserve">.</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מילה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פירוש</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לְמַפְרֵעַ</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בהפסקות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עַל פֶּה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כשהשמש זורחת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סֵרוּגִין</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לא לפי הסדר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הָנֵץ הַחַמָּה</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בלי לקרוא מהכתב</w:t>
            </w:r>
          </w:p>
        </w:tc>
      </w:tr>
    </w:tbl>
    <w:p>
      <w:pPr>
        <w:spacing w:after="0" w:before="0" w:line="112"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לְמַפְרֵעַ – לא לפי הסדר · עַל פֶּה – בלי לקרוא מהכתב · סֵרוּגִין – בהפסקות · הָנֵץ הַחַמָּה – כשהשמש זורחת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מי כשר לקרוא את המגילה לציבור?</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קטן</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חרש</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גדול ששומע ומבין</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שוטה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גדול ששומע ומבין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9"/>
                      <w:szCs w:val="29"/>
                      <w:rtl/>
                    </w:rPr>
                    <w:t xml:space="preserve">קוראים את כל המגילה, לפי הסדר, מתוך מגילה כשרה, בזמן הנכון.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4" w:lineRule="exact"/>
      </w:pPr>
      <w:r>
        <w:rPr>
          <w:rFonts w:ascii="Rubik MG" w:cs="Rubik MG" w:eastAsia="Rubik MG" w:hAnsi="Rubik MG"/>
          <w:b w:val="false"/>
          <w:color w:val="2A1F28"/>
          <w:sz w:val="10"/>
          <w:szCs w:val="10"/>
          <w:rtl/>
        </w:rPr>
        <w:t xml:space="preserve"> </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5148"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r>
    </w:tbl>
    <w:p>
      <w:pPr>
        <w:keepNext/>
        <w:pageBreakBefore/>
        <w:bidi/>
        <w:spacing w:after="60" w:before="0"/>
        <w:jc w:val="center"/>
      </w:pPr>
      <w:r>
        <w:rPr>
          <w:rFonts w:ascii="Suez One" w:cs="Suez One" w:eastAsia="Suez One" w:hAnsi="Suez One"/>
          <w:b w:val="false"/>
          <w:color w:val="5B2245"/>
          <w:sz w:val="47"/>
          <w:szCs w:val="47"/>
          <w:rtl/>
        </w:rPr>
        <w:t xml:space="preserve">פרק שלישי – בני העיר · משניות א–ו</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QQS12QQ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שלישי – בני העיר</w:t>
            </w:r>
          </w:p>
          <w:p>
            <w:pPr>
              <w:keepNext/>
              <w:keepLines/>
              <w:bidi/>
              <w:spacing w:after="60" w:before="0" w:line="240" w:lineRule="auto"/>
              <w:jc w:val="both"/>
            </w:pPr>
            <w:r>
              <w:rPr>
                <w:rFonts w:ascii="Suez One" w:cs="Suez One" w:eastAsia="Suez One" w:hAnsi="Suez One"/>
                <w:b w:val="false"/>
                <w:color w:val="5B2245"/>
                <w:sz w:val="59"/>
                <w:szCs w:val="59"/>
                <w:rtl/>
              </w:rPr>
              <w:t xml:space="preserve">קדושת בית הכנסת – מכירה וקנייה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בְּנֵי הָעִיר שֶׁמָכְרוּ רְחוֹבָה שֶׁל עִיר, לוֹקְחִין בְּדָמָיו בֵּית הַכְּנֶסֶת. בֵּית הַכְּנֶסֶת, לוֹקְחִין תֵּבָה. תֵּבָה, לוֹקְחִין מִטְפָּחוֹת. מִטְפָּחוֹת, לוֹקְחִין סְפָרִים. סְפָרִים, לוֹקְחִין תּוֹרָה. אֲבָל אִם מָכְרוּ תּוֹרָה, לֹא יִקְחוּ סְפָרִים. סְפָרִים, לֹא יִקְחוּ מִטְפָּחוֹת. מִטְפָּחוֹת, לֹא יִקְחוּ תֵּבָה. תֵּבָה, לֹא יִקְחוּ בֵּית הַכְּנֶסֶת. בֵּית הַכְּנֶסֶת, לֹא יִקְחוּ אֶת הָרְחוֹב. וְכֵן בְּמוֹתְרֵיהֶן. אֵין מוֹכְרִין אֶת שֶׁל רַבִּים לַיָּחִיד, מִפְּנֵי שֶׁמוֹרִידִין אוֹתוֹ מִקְּדֻשָׁתוֹ, דִבְרֵי רַבִּי יְהוּדָה. אָמְרוּ לוֹ, אִם כֵּן, אַף לֹא מֵעִיר גְּדוֹלָה לְעִיר קְטַנָּה.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ג', משנה א')</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תֵּבָה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ארון הקודש</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מִטְפָּחוֹת</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בד שעוטף את הספר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סְפָרִים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נביאים וכתובים</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תורה   ·   רחוב   ·   למעלה   ·   ספרים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הדבר הכי פחות קדוש: </w:t>
      </w:r>
      <w:r>
        <w:rPr>
          <w:rFonts w:ascii="Rubik Medium MG" w:cs="Rubik Medium MG" w:eastAsia="Rubik Medium MG" w:hAnsi="Rubik Medium MG"/>
          <w:b w:val="false"/>
          <w:color w:val="B3261E"/>
          <w:sz w:val="31"/>
          <w:szCs w:val="31"/>
          <w:u w:val="single" w:color="B3261E"/>
          <w:rtl/>
        </w:rPr>
        <w:t xml:space="preserve"> רחוב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הדבר הכי קדוש: </w:t>
      </w:r>
      <w:r>
        <w:rPr>
          <w:rFonts w:ascii="Rubik Medium MG" w:cs="Rubik Medium MG" w:eastAsia="Rubik Medium MG" w:hAnsi="Rubik Medium MG"/>
          <w:b w:val="false"/>
          <w:color w:val="B3261E"/>
          <w:sz w:val="31"/>
          <w:szCs w:val="31"/>
          <w:u w:val="single" w:color="B3261E"/>
          <w:rtl/>
        </w:rPr>
        <w:t xml:space="preserve"> תורה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מכרו מטפחות – קונים </w:t>
      </w:r>
      <w:r>
        <w:rPr>
          <w:rFonts w:ascii="Rubik Medium MG" w:cs="Rubik Medium MG" w:eastAsia="Rubik Medium MG" w:hAnsi="Rubik Medium MG"/>
          <w:b w:val="false"/>
          <w:color w:val="B3261E"/>
          <w:sz w:val="31"/>
          <w:szCs w:val="31"/>
          <w:u w:val="single" w:color="B3261E"/>
          <w:rtl/>
        </w:rPr>
        <w:t xml:space="preserve"> ספרים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בקדושה הולכים רק </w:t>
      </w:r>
      <w:r>
        <w:rPr>
          <w:rFonts w:ascii="Rubik Medium MG" w:cs="Rubik Medium MG" w:eastAsia="Rubik Medium MG" w:hAnsi="Rubik Medium MG"/>
          <w:b w:val="false"/>
          <w:color w:val="B3261E"/>
          <w:sz w:val="31"/>
          <w:szCs w:val="31"/>
          <w:u w:val="single" w:color="B3261E"/>
          <w:rtl/>
        </w:rPr>
        <w:t xml:space="preserve"> למעלה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אבל אם מכרו תורה לא יקחו ספרים – </w:t>
                        </w:r>
                        <w:r>
                          <w:rPr>
                            <w:rFonts w:ascii="Frank Ruhl TB" w:cs="Frank Ruhl TB" w:eastAsia="Frank Ruhl TB" w:hAnsi="Frank Ruhl TB"/>
                            <w:b w:val="false"/>
                            <w:color w:val="2A1F28"/>
                            <w:sz w:val="33"/>
                            <w:szCs w:val="33"/>
                            <w:rtl/>
                          </w:rPr>
                          <w:t xml:space="preserve">דמעלין בקודש ואין מורידין: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מותר למכור הכול</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עולים בקדושה ולא יורדים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קונים רק רחוב</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לא קונים ספרים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עולים בקדושה ולא יורדים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מכרו ספרים – קונים ספר תורה.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מכרו ספר תורה – קונים רחוב.</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תורה קדושה יותר מתבה.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מעלין בקודש ואין מורידין – עולים בקדושה, לא יורדים.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289"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QQS13QQ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שלישי – בני העיר</w:t>
            </w:r>
          </w:p>
          <w:p>
            <w:pPr>
              <w:keepNext/>
              <w:keepLines/>
              <w:bidi/>
              <w:spacing w:after="60" w:before="0" w:line="240" w:lineRule="auto"/>
              <w:jc w:val="both"/>
            </w:pPr>
            <w:r>
              <w:rPr>
                <w:rFonts w:ascii="Suez One" w:cs="Suez One" w:eastAsia="Suez One" w:hAnsi="Suez One"/>
                <w:b w:val="false"/>
                <w:color w:val="5B2245"/>
                <w:sz w:val="59"/>
                <w:szCs w:val="59"/>
                <w:rtl/>
              </w:rPr>
              <w:t xml:space="preserve">כבוד בית הכנסת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וְעוֹד אָמַר רַבִּי יְהוּדָה בֵּית הַכְּנֶסֶת שֶׁחָרַב, אֵין מַסְפִּידִין בְּתוֹכוֹ, וְאֵין מַפְשִׁילִין בְּתוֹכוֹ חֲבָלִים, וְאֵין פּוֹרְשִׂין לְתוֹכוֹ מְצוּדוֹת, וְאֵין שׁוֹטְחִין עַל גַּגּוֹ פֵּרוֹת, וְאֵין עוֹשִׂין אוֹתוֹ קַפַּנְדַּרְיָא, שֶׁנֶאֲמַר (ויקרא כו לא): "וַהַשִׁמּוֹתִי אֶת מִקְדְּשֵׁיכֶם", קְדֻשָּׁתָן אַף כְּשֶׁהֵן שׁוֹמְמִין. עָלוּ בּוֹ עֲשָׂבִים, לֹא יִתְלוֹשׁ, מִפְּנֵי עָגְמַת נֶפֶשׁ.</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ג', משנה ג')</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שֶׁחָרַב</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שנהרס</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קַפַּנְדַּרְיָא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קיצור דרך</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עָגְמַת נֶפֶשׁ</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צער בלב</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קדוש   ·   קיצור דרך   ·   עשבים   ·   צער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בית כנסת שחרב – עדיין </w:t>
      </w:r>
      <w:r>
        <w:rPr>
          <w:rFonts w:ascii="Rubik Medium MG" w:cs="Rubik Medium MG" w:eastAsia="Rubik Medium MG" w:hAnsi="Rubik Medium MG"/>
          <w:b w:val="false"/>
          <w:color w:val="B3261E"/>
          <w:sz w:val="31"/>
          <w:szCs w:val="31"/>
          <w:u w:val="single" w:color="B3261E"/>
          <w:rtl/>
        </w:rPr>
        <w:t xml:space="preserve"> קדוש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אסור לעבור בו </w:t>
      </w:r>
      <w:r>
        <w:rPr>
          <w:rFonts w:ascii="Rubik Medium MG" w:cs="Rubik Medium MG" w:eastAsia="Rubik Medium MG" w:hAnsi="Rubik Medium MG"/>
          <w:b w:val="false"/>
          <w:color w:val="B3261E"/>
          <w:sz w:val="31"/>
          <w:szCs w:val="31"/>
          <w:u w:val="single" w:color="B3261E"/>
          <w:rtl/>
        </w:rPr>
        <w:t xml:space="preserve"> קיצור דרך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לא תולשים </w:t>
      </w:r>
      <w:r>
        <w:rPr>
          <w:rFonts w:ascii="Rubik Medium MG" w:cs="Rubik Medium MG" w:eastAsia="Rubik Medium MG" w:hAnsi="Rubik Medium MG"/>
          <w:b w:val="false"/>
          <w:color w:val="B3261E"/>
          <w:sz w:val="31"/>
          <w:szCs w:val="31"/>
          <w:u w:val="single" w:color="B3261E"/>
          <w:rtl/>
        </w:rPr>
        <w:t xml:space="preserve"> עשבים </w:t>
      </w:r>
      <w:r>
        <w:rPr>
          <w:rFonts w:ascii="Rubik MG" w:cs="Rubik MG" w:eastAsia="Rubik MG" w:hAnsi="Rubik MG"/>
          <w:b w:val="false"/>
          <w:color w:val="2A1F28"/>
          <w:sz w:val="31"/>
          <w:szCs w:val="31"/>
          <w:rtl/>
        </w:rPr>
        <w:t xml:space="preserve"> שגדלו בו.</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כי העשבים מביאים </w:t>
      </w:r>
      <w:r>
        <w:rPr>
          <w:rFonts w:ascii="Rubik Medium MG" w:cs="Rubik Medium MG" w:eastAsia="Rubik Medium MG" w:hAnsi="Rubik Medium MG"/>
          <w:b w:val="false"/>
          <w:color w:val="B3261E"/>
          <w:sz w:val="31"/>
          <w:szCs w:val="31"/>
          <w:u w:val="single" w:color="B3261E"/>
          <w:rtl/>
        </w:rPr>
        <w:t xml:space="preserve"> צער </w:t>
      </w:r>
      <w:r>
        <w:rPr>
          <w:rFonts w:ascii="Rubik MG" w:cs="Rubik MG" w:eastAsia="Rubik MG" w:hAnsi="Rubik MG"/>
          <w:b w:val="false"/>
          <w:color w:val="2A1F28"/>
          <w:sz w:val="31"/>
          <w:szCs w:val="31"/>
          <w:rtl/>
        </w:rPr>
        <w:t xml:space="preserve"> – עגמת נפש.</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מפני עגמת נפש – </w:t>
                        </w:r>
                        <w:r>
                          <w:rPr>
                            <w:rFonts w:ascii="Frank Ruhl TB" w:cs="Frank Ruhl TB" w:eastAsia="Frank Ruhl TB" w:hAnsi="Frank Ruhl TB"/>
                            <w:b w:val="false"/>
                            <w:color w:val="2A1F28"/>
                            <w:sz w:val="33"/>
                            <w:szCs w:val="33"/>
                            <w:rtl/>
                          </w:rPr>
                          <w:t xml:space="preserve">שיזכרו ימי בנינו ויתנו לב לבנותו אם יוכלו,</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העשבים יפים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כשרואים את העשבים זוכרים ורוצים לבנות שוב</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צריך למכור את המקום</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אין צער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כשרואים את העשבים זוכרים ורוצים לבנות שוב</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 אסור?</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איפה?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לשטוח פירות</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בתוך בית הכנסת – דרך קצרה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לפרוש רשתות</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על הגג</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לעבור בו</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לתוכו</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לשטוח פירות – על הגג · לפרוש רשתות – לתוכו · לעבור בו – בתוך בית הכנסת – דרך קצרה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בית כנסת קדוש גם אחרי שחרב, ושומרים על כבודו.</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432"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QQS14QQ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שלישי – בני העיר</w:t>
            </w:r>
          </w:p>
          <w:p>
            <w:pPr>
              <w:keepNext/>
              <w:keepLines/>
              <w:bidi/>
              <w:spacing w:after="60" w:before="0" w:line="240" w:lineRule="auto"/>
              <w:jc w:val="both"/>
            </w:pPr>
            <w:r>
              <w:rPr>
                <w:rFonts w:ascii="Suez One" w:cs="Suez One" w:eastAsia="Suez One" w:hAnsi="Suez One"/>
                <w:b w:val="false"/>
                <w:color w:val="5B2245"/>
                <w:sz w:val="59"/>
                <w:szCs w:val="59"/>
                <w:rtl/>
              </w:rPr>
              <w:t xml:space="preserve">ארבע פרשיות</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רֹאשׁ חֹדֶשׁ אֲדָר שֶׁחָל לִהְיוֹת בְּשַׁבָּת, קוֹרִין בְּפָרָשַׁת שְׁקָלִים. חָל לִהְיוֹת בְּתוֹך הַשַׁבָּת, מַקְדִימִין לְשֶׁעָבַר וּמַפְסִיקִין לְשַׁבָּת אַחֶרֶת. בַּשְּׁנִיָּה, זָכוֹר. בַּשְּׁלִישִׁית, פָּרָה אַדֻמָּה. בָּרְבִיעִית, הַחֹדֶשׁ הַזֶּה לָכֶם. בַּחֲמִישִׁית, חוֹזְרִין לִכְסִדְרָן. לַכֹּל מַפְסִיקִין, בְּרָאשֵׁי חֳדָשִׁים, בַּחֲנֻכָּה וּבְפוּרִים, בְּתַעֲנִיּוֹת וּבְמַעֲמָדוֹת וּבְיוֹם הַכִּפּוּרִים.</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ג', משנה ד')</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פָרָשַׁת שְׁקָלִים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הפרשה על מחצית השקל</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לִכְסִדְרָן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חוזרים לסדר הרגיל</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זכור   ·   שקלים   ·   החדש   ·   פרה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הפרשה הראשונה: </w:t>
      </w:r>
      <w:r>
        <w:rPr>
          <w:rFonts w:ascii="Rubik Medium MG" w:cs="Rubik Medium MG" w:eastAsia="Rubik Medium MG" w:hAnsi="Rubik Medium MG"/>
          <w:b w:val="false"/>
          <w:color w:val="B3261E"/>
          <w:sz w:val="31"/>
          <w:szCs w:val="31"/>
          <w:u w:val="single" w:color="B3261E"/>
          <w:rtl/>
        </w:rPr>
        <w:t xml:space="preserve"> שקלים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הפרשה השנייה: </w:t>
      </w:r>
      <w:r>
        <w:rPr>
          <w:rFonts w:ascii="Rubik Medium MG" w:cs="Rubik Medium MG" w:eastAsia="Rubik Medium MG" w:hAnsi="Rubik Medium MG"/>
          <w:b w:val="false"/>
          <w:color w:val="B3261E"/>
          <w:sz w:val="31"/>
          <w:szCs w:val="31"/>
          <w:u w:val="single" w:color="B3261E"/>
          <w:rtl/>
        </w:rPr>
        <w:t xml:space="preserve"> זכור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הפרשה השלישית: </w:t>
      </w:r>
      <w:r>
        <w:rPr>
          <w:rFonts w:ascii="Rubik Medium MG" w:cs="Rubik Medium MG" w:eastAsia="Rubik Medium MG" w:hAnsi="Rubik Medium MG"/>
          <w:b w:val="false"/>
          <w:color w:val="B3261E"/>
          <w:sz w:val="31"/>
          <w:szCs w:val="31"/>
          <w:u w:val="single" w:color="B3261E"/>
          <w:rtl/>
        </w:rPr>
        <w:t xml:space="preserve"> פרה </w:t>
      </w:r>
      <w:r>
        <w:rPr>
          <w:rFonts w:ascii="Rubik MG" w:cs="Rubik MG" w:eastAsia="Rubik MG" w:hAnsi="Rubik MG"/>
          <w:b w:val="false"/>
          <w:color w:val="2A1F28"/>
          <w:sz w:val="31"/>
          <w:szCs w:val="31"/>
          <w:rtl/>
        </w:rPr>
        <w:t xml:space="preserve"> אדומה.</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הפרשה הרביעית: </w:t>
      </w:r>
      <w:r>
        <w:rPr>
          <w:rFonts w:ascii="Rubik Medium MG" w:cs="Rubik Medium MG" w:eastAsia="Rubik Medium MG" w:hAnsi="Rubik Medium MG"/>
          <w:b w:val="false"/>
          <w:color w:val="B3261E"/>
          <w:sz w:val="31"/>
          <w:szCs w:val="31"/>
          <w:u w:val="single" w:color="B3261E"/>
          <w:rtl/>
        </w:rPr>
        <w:t xml:space="preserve"> החדש </w:t>
      </w:r>
      <w:r>
        <w:rPr>
          <w:rFonts w:ascii="Rubik MG" w:cs="Rubik MG" w:eastAsia="Rubik MG" w:hAnsi="Rubik MG"/>
          <w:b w:val="false"/>
          <w:color w:val="2A1F28"/>
          <w:sz w:val="31"/>
          <w:szCs w:val="31"/>
          <w:rtl/>
        </w:rPr>
        <w:t xml:space="preserve"> הזה לכם.</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ומפסיקין בשבת הבאה – </w:t>
                        </w:r>
                        <w:r>
                          <w:rPr>
                            <w:rFonts w:ascii="Frank Ruhl TB" w:cs="Frank Ruhl TB" w:eastAsia="Frank Ruhl TB" w:hAnsi="Frank Ruhl TB"/>
                            <w:b w:val="false"/>
                            <w:color w:val="2A1F28"/>
                            <w:sz w:val="33"/>
                            <w:szCs w:val="33"/>
                            <w:rtl/>
                          </w:rPr>
                          <w:t xml:space="preserve">כדי שתקרא פ' זכור בשבת הסמוכה לפורים,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מתי קוראים פרשת זכור?</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בפסח</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בשבת הסמוכה לפורים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בראש השנה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בחנוכה</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בשבת הסמוכה לפורים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פרשה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על מה?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שקלים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עמלק</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זכור</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קרבן פסח</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החדש</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מחצית השקל</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שקלים – מחצית השקל · זכור – עמלק · החדש – קרבן פסח</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באדר קוראים ארבע פרשיות: שקלים, זכור, פרה, החדש.</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718"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QQS15QQ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שלישי – בני העיר</w:t>
            </w:r>
          </w:p>
          <w:p>
            <w:pPr>
              <w:keepNext/>
              <w:keepLines/>
              <w:bidi/>
              <w:spacing w:after="60" w:before="0" w:line="240" w:lineRule="auto"/>
              <w:jc w:val="both"/>
            </w:pPr>
            <w:r>
              <w:rPr>
                <w:rFonts w:ascii="Suez One" w:cs="Suez One" w:eastAsia="Suez One" w:hAnsi="Suez One"/>
                <w:b w:val="false"/>
                <w:color w:val="5B2245"/>
                <w:sz w:val="59"/>
                <w:szCs w:val="59"/>
                <w:rtl/>
              </w:rPr>
              <w:t xml:space="preserve">קריאת התורה במועדים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בַּחֲנֻכָּה, בַּנְּשִׂיאִים. בְּפוּרִים, וַיָּבֹא עֲמָלֵק. בְּרָאשֵׁי חֳדָשִׁים, וּבְרָאשֵׁי חָדְשֵׁיכֶם. בְּמַעֲמָדוֹת, בְּמַעֲשֵׂה בְּרֵאשִׁית. בְּתַעֲנִיּוֹת, בְּרָכוֹת וּקְלָלוֹת. אֵין מַפְסִיקִין בִּקְלָלוֹת, אֶלָּא אֶחָד קוֹרֵא אֶת כֻּלָּן. בְּשֵׁנִי וּבַחֲמִישִׁי וּבְשַׁבָּת בְּמִנְחָה, קוֹרִין כְּסִדְרָן, וְאֵין עוֹלִין לָהֶם מִן הָחֶשְׁבּוֹן, שֶׁנֶאֳמָר (ויקרא כג מד): "וַיְדַבֵּר מֹשֶׁה אֶת מֹעֲדֵי ה' אֶל בְּנֵי יִשְׂרָאֵל", מִצְוָתָן שֶׁיְהוּ קוֹרִין כָּל אֶחָד וְאֶחָד בִּזְמַנּוֹ.</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ג', משנה ו')</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הַנְּשִׂיאִים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קרבנות נשיאי השבטים</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בְּרָאשֵׁי חֳדָשִׁים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ביום הראשון של החודש</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ויבא עמלק   ·   הנשיאים   ·   ובראשי חדשיכם   ·   אחרי מות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1. בחנוכה קוראים </w:t>
      </w:r>
      <w:r>
        <w:rPr>
          <w:rFonts w:ascii="Rubik Medium MG" w:cs="Rubik Medium MG" w:eastAsia="Rubik Medium MG" w:hAnsi="Rubik Medium MG"/>
          <w:b w:val="false"/>
          <w:color w:val="B3261E"/>
          <w:sz w:val="31"/>
          <w:szCs w:val="31"/>
          <w:u w:val="single" w:color="B3261E"/>
          <w:rtl/>
        </w:rPr>
        <w:t xml:space="preserve"> הנשיאים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2. בפורים קוראים </w:t>
      </w:r>
      <w:r>
        <w:rPr>
          <w:rFonts w:ascii="Rubik Medium MG" w:cs="Rubik Medium MG" w:eastAsia="Rubik Medium MG" w:hAnsi="Rubik Medium MG"/>
          <w:b w:val="false"/>
          <w:color w:val="B3261E"/>
          <w:sz w:val="31"/>
          <w:szCs w:val="31"/>
          <w:u w:val="single" w:color="B3261E"/>
          <w:rtl/>
        </w:rPr>
        <w:t xml:space="preserve"> ויבא עמלק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3. בראש חודש קוראים </w:t>
      </w:r>
      <w:r>
        <w:rPr>
          <w:rFonts w:ascii="Rubik Medium MG" w:cs="Rubik Medium MG" w:eastAsia="Rubik Medium MG" w:hAnsi="Rubik Medium MG"/>
          <w:b w:val="false"/>
          <w:color w:val="B3261E"/>
          <w:sz w:val="31"/>
          <w:szCs w:val="31"/>
          <w:u w:val="single" w:color="B3261E"/>
          <w:rtl/>
        </w:rPr>
        <w:t xml:space="preserve"> ובראשי חדשיכם </w:t>
      </w:r>
      <w:r>
        <w:rPr>
          <w:rFonts w:ascii="Rubik MG" w:cs="Rubik MG" w:eastAsia="Rubik MG" w:hAnsi="Rubik MG"/>
          <w:b w:val="false"/>
          <w:color w:val="2A1F28"/>
          <w:sz w:val="31"/>
          <w:szCs w:val="31"/>
          <w:rtl/>
        </w:rPr>
        <w:t xml:space="preserve">.</w:t>
      </w:r>
    </w:p>
    <w:p>
      <w:pPr>
        <w:keepNext w:val="false"/>
        <w:keepLines/>
        <w:bidi/>
        <w:spacing w:after="100" w:before="0" w:line="300" w:lineRule="auto"/>
        <w:jc w:val="both"/>
      </w:pPr>
      <w:r>
        <w:rPr>
          <w:rFonts w:ascii="Rubik MG" w:cs="Rubik MG" w:eastAsia="Rubik MG" w:hAnsi="Rubik MG"/>
          <w:b w:val="false"/>
          <w:color w:val="2A1F28"/>
          <w:sz w:val="31"/>
          <w:szCs w:val="31"/>
          <w:rtl/>
        </w:rPr>
        <w:t xml:space="preserve">4. ביום הכיפורים קוראים </w:t>
      </w:r>
      <w:r>
        <w:rPr>
          <w:rFonts w:ascii="Rubik Medium MG" w:cs="Rubik Medium MG" w:eastAsia="Rubik Medium MG" w:hAnsi="Rubik Medium MG"/>
          <w:b w:val="false"/>
          <w:color w:val="B3261E"/>
          <w:sz w:val="31"/>
          <w:szCs w:val="31"/>
          <w:u w:val="single" w:color="B3261E"/>
          <w:rtl/>
        </w:rPr>
        <w:t xml:space="preserve"> אחרי מות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שנאמר וידבר משה – </w:t>
                        </w:r>
                        <w:r>
                          <w:rPr>
                            <w:rFonts w:ascii="Frank Ruhl TB" w:cs="Frank Ruhl TB" w:eastAsia="Frank Ruhl TB" w:hAnsi="Frank Ruhl TB"/>
                            <w:b w:val="false"/>
                            <w:color w:val="2A1F28"/>
                            <w:sz w:val="33"/>
                            <w:szCs w:val="33"/>
                            <w:rtl/>
                          </w:rPr>
                          <w:t xml:space="preserve">שמצוה לקרות בכל מועד מענין המועד:</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כל שבוע אותו דבר</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בכל חג קוראים על החג</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לא קוראים בחג</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קוראים רק בשבת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בכל חג קוראים על החג</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בפורים קוראים על עמלק.</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בחנוכה קוראים «אחרי מות».</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בשבועות קוראים «שבעה שבועות».</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בכל חג קוראים בתורה פרשה שמדברת על החג.</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407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QQS16QQ</w:t>
      </w:r>
    </w:p>
    <w:p>
      <w:pPr>
        <w:keepNext/>
        <w:keepLines/>
        <w:bidi/>
        <w:spacing w:after="0" w:before="336" w:line="279" w:lineRule="auto"/>
        <w:jc w:val="both"/>
      </w:pPr>
      <w:r>
        <w:rPr>
          <w:rFonts w:ascii="Rubik Medium MG" w:cs="Rubik Medium MG" w:eastAsia="Rubik Medium MG" w:hAnsi="Rubik Medium MG"/>
          <w:b w:val="false"/>
          <w:color w:val="A3541C"/>
          <w:sz w:val="31"/>
          <w:szCs w:val="31"/>
          <w:rtl/>
        </w:rPr>
        <w:t xml:space="preserve">פרק שלישי – בני העיר</w:t>
      </w:r>
    </w:p>
    <w:p>
      <w:pPr>
        <w:keepNext/>
        <w:keepLines/>
        <w:bidi/>
        <w:spacing w:after="48" w:before="0" w:line="223" w:lineRule="auto"/>
        <w:jc w:val="both"/>
      </w:pPr>
      <w:r>
        <w:rPr>
          <w:rFonts w:ascii="Suez One" w:cs="Suez One" w:eastAsia="Suez One" w:hAnsi="Suez One"/>
          <w:b w:val="false"/>
          <w:color w:val="5B2245"/>
          <w:sz w:val="51"/>
          <w:szCs w:val="51"/>
          <w:rtl/>
        </w:rPr>
        <w:t xml:space="preserve">חזרה – פרק שלישי</w:t>
      </w:r>
    </w:p>
    <w:p>
      <w:pPr>
        <w:keepNext/>
        <w:bidi/>
        <w:spacing w:after="16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משנה</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נושא</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משנה א</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ארבע פרשיות</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משנה ג</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סולם הקדושה</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משנה ד</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מה קוראים בחגים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משנה ו</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בית כנסת שחרב</w:t>
            </w:r>
          </w:p>
        </w:tc>
      </w:tr>
    </w:tbl>
    <w:p>
      <w:pPr>
        <w:spacing w:after="0" w:before="0" w:line="112"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משנה א – סולם הקדושה · משנה ג – בית כנסת שחרב · משנה ד – ארבע פרשיות · משנה ו – מה קוראים בחגים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משלימים</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298" w:lineRule="auto"/>
                    <w:jc w:val="center"/>
                  </w:pPr>
                  <w:r>
                    <w:rPr>
                      <w:rFonts w:ascii="Rubik Bold MG" w:cs="Rubik Bold MG" w:eastAsia="Rubik Bold MG" w:hAnsi="Rubik Bold MG"/>
                      <w:b w:val="false"/>
                      <w:color w:val="5B2245"/>
                      <w:sz w:val="31"/>
                      <w:szCs w:val="31"/>
                      <w:rtl/>
                    </w:rPr>
                    <w:t xml:space="preserve">קדוש   ·   למעלה   ·   זכור   ·   החג</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96" w:lineRule="exact"/>
      </w:pPr>
      <w:r>
        <w:rPr>
          <w:rFonts w:ascii="Rubik MG" w:cs="Rubik MG" w:eastAsia="Rubik MG" w:hAnsi="Rubik MG"/>
          <w:b w:val="false"/>
          <w:color w:val="2A1F28"/>
          <w:sz w:val="10"/>
          <w:szCs w:val="10"/>
          <w:rtl/>
        </w:rPr>
        <w:t xml:space="preserve"> </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1. בקדושה עולים </w:t>
      </w:r>
      <w:r>
        <w:rPr>
          <w:rFonts w:ascii="Rubik Medium MG" w:cs="Rubik Medium MG" w:eastAsia="Rubik Medium MG" w:hAnsi="Rubik Medium MG"/>
          <w:b w:val="false"/>
          <w:color w:val="B3261E"/>
          <w:sz w:val="31"/>
          <w:szCs w:val="31"/>
          <w:u w:val="single" w:color="B3261E"/>
          <w:rtl/>
        </w:rPr>
        <w:t xml:space="preserve"> למעלה </w:t>
      </w:r>
      <w:r>
        <w:rPr>
          <w:rFonts w:ascii="Rubik MG" w:cs="Rubik MG" w:eastAsia="Rubik MG" w:hAnsi="Rubik MG"/>
          <w:b w:val="false"/>
          <w:color w:val="2A1F28"/>
          <w:sz w:val="31"/>
          <w:szCs w:val="31"/>
          <w:rtl/>
        </w:rPr>
        <w:t xml:space="preserve"> ולא יורדים.</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2. בית כנסת שחרב – עדיין </w:t>
      </w:r>
      <w:r>
        <w:rPr>
          <w:rFonts w:ascii="Rubik Medium MG" w:cs="Rubik Medium MG" w:eastAsia="Rubik Medium MG" w:hAnsi="Rubik Medium MG"/>
          <w:b w:val="false"/>
          <w:color w:val="B3261E"/>
          <w:sz w:val="31"/>
          <w:szCs w:val="31"/>
          <w:u w:val="single" w:color="B3261E"/>
          <w:rtl/>
        </w:rPr>
        <w:t xml:space="preserve"> קדוש </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3. לפני פורים קוראים פרשת </w:t>
      </w:r>
      <w:r>
        <w:rPr>
          <w:rFonts w:ascii="Rubik Medium MG" w:cs="Rubik Medium MG" w:eastAsia="Rubik Medium MG" w:hAnsi="Rubik Medium MG"/>
          <w:b w:val="false"/>
          <w:color w:val="B3261E"/>
          <w:sz w:val="31"/>
          <w:szCs w:val="31"/>
          <w:u w:val="single" w:color="B3261E"/>
          <w:rtl/>
        </w:rPr>
        <w:t xml:space="preserve"> זכור </w:t>
      </w:r>
      <w:r>
        <w:rPr>
          <w:rFonts w:ascii="Rubik MG" w:cs="Rubik MG" w:eastAsia="Rubik MG" w:hAnsi="Rubik MG"/>
          <w:b w:val="false"/>
          <w:color w:val="2A1F28"/>
          <w:sz w:val="31"/>
          <w:szCs w:val="31"/>
          <w:rtl/>
        </w:rPr>
        <w:t xml:space="preserve">.</w:t>
      </w:r>
    </w:p>
    <w:p>
      <w:pPr>
        <w:keepNext w:val="false"/>
        <w:keepLines/>
        <w:bidi/>
        <w:spacing w:after="80" w:before="0" w:line="279" w:lineRule="auto"/>
        <w:jc w:val="both"/>
      </w:pPr>
      <w:r>
        <w:rPr>
          <w:rFonts w:ascii="Rubik MG" w:cs="Rubik MG" w:eastAsia="Rubik MG" w:hAnsi="Rubik MG"/>
          <w:b w:val="false"/>
          <w:color w:val="2A1F28"/>
          <w:sz w:val="31"/>
          <w:szCs w:val="31"/>
          <w:rtl/>
        </w:rPr>
        <w:t xml:space="preserve">4. בכל חג קוראים על </w:t>
      </w:r>
      <w:r>
        <w:rPr>
          <w:rFonts w:ascii="Rubik Medium MG" w:cs="Rubik Medium MG" w:eastAsia="Rubik Medium MG" w:hAnsi="Rubik Medium MG"/>
          <w:b w:val="false"/>
          <w:color w:val="B3261E"/>
          <w:sz w:val="31"/>
          <w:szCs w:val="31"/>
          <w:u w:val="single" w:color="B3261E"/>
          <w:rtl/>
        </w:rPr>
        <w:t xml:space="preserve"> החג </w:t>
      </w:r>
      <w:r>
        <w:rPr>
          <w:rFonts w:ascii="Rubik MG" w:cs="Rubik MG" w:eastAsia="Rubik MG" w:hAnsi="Rubik MG"/>
          <w:b w:val="false"/>
          <w:color w:val="2A1F28"/>
          <w:sz w:val="31"/>
          <w:szCs w:val="31"/>
          <w:rtl/>
        </w:rPr>
        <w:t xml:space="preserve">.</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הכי קדוש?</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רחוב</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תבה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ספר תורה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מטפחות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7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ספר תורה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48" w:lineRule="exact"/>
      </w:pPr>
      <w:r>
        <w:rPr>
          <w:rFonts w:ascii="Rubik MG" w:cs="Rubik MG" w:eastAsia="Rubik MG" w:hAnsi="Rubik MG"/>
          <w:b w:val="false"/>
          <w:color w:val="2A1F28"/>
          <w:sz w:val="10"/>
          <w:szCs w:val="10"/>
          <w:rtl/>
        </w:rPr>
        <w:t xml:space="preserve"> </w:t>
      </w:r>
    </w:p>
    <w:p>
      <w:pPr>
        <w:spacing w:after="0" w:before="0" w:line="48"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57" w:lineRule="auto"/>
                          <w:jc w:val="center"/>
                        </w:pPr>
                        <w:r>
                          <w:rPr>
                            <w:rFonts w:ascii="Rubik Bold MG" w:cs="Rubik Bold MG" w:eastAsia="Rubik Bold MG" w:hAnsi="Rubik Bold MG"/>
                            <w:b w:val="false"/>
                            <w:color w:val="FFFFFF"/>
                            <w:sz w:val="29"/>
                            <w:szCs w:val="29"/>
                            <w:rtl/>
                          </w:rPr>
                          <w:t xml:space="preserve">אמת/טעות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מותר לעבור בבית כנסת לקיצור דרך.</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יש ארבע פרשיות.</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57"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12" w:lineRule="exact"/>
      </w:pPr>
      <w:r>
        <w:rPr>
          <w:rFonts w:ascii="Rubik MG" w:cs="Rubik MG" w:eastAsia="Rubik MG" w:hAnsi="Rubik MG"/>
          <w:b w:val="false"/>
          <w:color w:val="2A1F28"/>
          <w:sz w:val="10"/>
          <w:szCs w:val="10"/>
          <w:rtl/>
        </w:rPr>
        <w:t xml:space="preserve"> </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279" w:lineRule="auto"/>
                    <w:jc w:val="both"/>
                  </w:pPr>
                  <w:r>
                    <w:rPr>
                      <w:rFonts w:ascii="Rubik Medium MG" w:cs="Rubik Medium MG" w:eastAsia="Rubik Medium MG" w:hAnsi="Rubik Medium MG"/>
                      <w:b w:val="false"/>
                      <w:color w:val="B3261E"/>
                      <w:sz w:val="29"/>
                      <w:szCs w:val="29"/>
                      <w:rtl/>
                    </w:rPr>
                    <w:t xml:space="preserve">פרק בני העיר מלמד על קדושת בית הכנסת ועל קריאת התורה.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4" w:lineRule="exact"/>
      </w:pPr>
      <w:r>
        <w:rPr>
          <w:rFonts w:ascii="Rubik MG" w:cs="Rubik MG" w:eastAsia="Rubik MG" w:hAnsi="Rubik MG"/>
          <w:b w:val="false"/>
          <w:color w:val="2A1F28"/>
          <w:sz w:val="10"/>
          <w:szCs w:val="10"/>
          <w:rtl/>
        </w:rPr>
        <w:t xml:space="preserve"> </w:t>
      </w:r>
    </w:p>
    <w:p>
      <w:pPr>
        <w:spacing w:after="0" w:before="0" w:line="64"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5577"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57" w:lineRule="auto"/>
              <w:jc w:val="both"/>
            </w:pPr>
            <w:r>
              <w:rPr>
                <w:rFonts w:ascii="Rubik MG" w:cs="Rubik MG" w:eastAsia="Rubik MG" w:hAnsi="Rubik MG"/>
                <w:b w:val="false"/>
                <w:color w:val="2A1F28"/>
                <w:sz w:val="29"/>
                <w:szCs w:val="29"/>
                <w:rtl/>
              </w:rPr>
              <w:t xml:space="preserve"> </w:t>
            </w:r>
          </w:p>
        </w:tc>
      </w:tr>
    </w:tbl>
    <w:p>
      <w:pPr>
        <w:keepNext/>
        <w:pageBreakBefore/>
        <w:bidi/>
        <w:spacing w:after="60" w:before="0"/>
        <w:jc w:val="center"/>
      </w:pPr>
      <w:r>
        <w:rPr>
          <w:rFonts w:ascii="Suez One" w:cs="Suez One" w:eastAsia="Suez One" w:hAnsi="Suez One"/>
          <w:b w:val="false"/>
          <w:color w:val="5B2245"/>
          <w:sz w:val="47"/>
          <w:szCs w:val="47"/>
          <w:rtl/>
        </w:rPr>
        <w:t xml:space="preserve">פרק רביעי – הקורא עומד · משניות א–י</w:t>
      </w:r>
    </w:p>
    <w:p>
      <w:pPr>
        <w:keepNext w:val="false"/>
        <w:bidi/>
        <w:spacing w:after="200" w:before="0"/>
        <w:jc w:val="center"/>
      </w:pPr>
      <w:r>
        <w:drawing>
          <wp:inline distT="0" distB="0" distL="0" distR="0">
            <wp:extent cx="1428750" cy="104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428750" cy="104775"/>
                    </a:xfrm>
                    <a:prstGeom prst="rect">
                      <a:avLst/>
                    </a:prstGeom>
                  </pic:spPr>
                </pic:pic>
              </a:graphicData>
            </a:graphic>
          </wp:inline>
        </w:drawing>
      </w:r>
    </w:p>
    <w:p>
      <w:pPr>
        <w:spacing w:after="0" w:before="0" w:line="240"/>
      </w:pPr>
      <w:r>
        <w:rPr>
          <w:rFonts w:ascii="Arial" w:cs="Arial" w:eastAsia="Arial" w:hAnsi="Arial"/>
          <w:color w:val="FDF8F2"/>
          <w:sz w:val="2"/>
          <w:szCs w:val="2"/>
        </w:rPr>
        <w:t xml:space="preserve">QQS17QQ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9"/>
                <w:szCs w:val="59"/>
                <w:rtl/>
              </w:rPr>
              <w:t xml:space="preserve">כמה עולים לתורה?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בְּרָאשֵׁי חֳדָשִׁים וּבְחֻלּוֹ שֶׁל מוֹעֵד, קוֹרִין אַרְבָּעָה. אֵין פּוֹחֲתִין מֵהֶן וְאֵין מוֹסִיפִין עֲלֵיהֶן, וְאֵין מַפְטִירִין בְּנָבִיא. הַפּוֹתֵחַ וְהַחוֹתֵם בַּתּוֹרָה, מְבָרֵךְ לְפָנֶיהָ וּלְאַחֲרֶיהָ. זֶה הַכְּלָל: כָּל שֶׁיֵּשׁ בּוֹ מוּסָף וְאֵינוֹ יוֹם טוֹב, קוֹרִין אַרְבָּעָה. בְּיוֹם טוֹב, חֲמִשָּׁה. בְּיוֹם הַכִּפּוּרִים, שִׁשָּׁה. בְּשַׁבָּת, שִׁבְעָה. אֵין פּוֹחֲתִין מֵהֶן, אֲבָל מוֹסִיפִין עֲלֵיהֶן, וּמַפְטִירִין בְּנָבִיא. הַפּוֹתֵחַ וְהַחוֹתֵם בַּתּוֹרָה, מְבָרֵךְ לְפָנֶיהָ וּלְאַחֲרֶיהָ: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ד', משנה ב')</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קורין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קוראים בתורה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מוסיפין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מוסיפים עוד</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מפטירין בנביא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קוראים הפטרה</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שלשה   ·   ארבעה   ·   חמשה   ·   שבעה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ביום שני וחמישי עולים </w:t>
      </w:r>
      <w:r>
        <w:rPr>
          <w:rFonts w:ascii="Rubik Medium MG" w:cs="Rubik Medium MG" w:eastAsia="Rubik Medium MG" w:hAnsi="Rubik Medium MG"/>
          <w:b w:val="false"/>
          <w:color w:val="B3261E"/>
          <w:sz w:val="31"/>
          <w:szCs w:val="31"/>
          <w:u w:val="single" w:color="B3261E"/>
          <w:rtl/>
        </w:rPr>
        <w:t xml:space="preserve"> שלשה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בראש חודש עולים </w:t>
      </w:r>
      <w:r>
        <w:rPr>
          <w:rFonts w:ascii="Rubik Medium MG" w:cs="Rubik Medium MG" w:eastAsia="Rubik Medium MG" w:hAnsi="Rubik Medium MG"/>
          <w:b w:val="false"/>
          <w:color w:val="B3261E"/>
          <w:sz w:val="31"/>
          <w:szCs w:val="31"/>
          <w:u w:val="single" w:color="B3261E"/>
          <w:rtl/>
        </w:rPr>
        <w:t xml:space="preserve"> ארבעה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ביום טוב עולים </w:t>
      </w:r>
      <w:r>
        <w:rPr>
          <w:rFonts w:ascii="Rubik Medium MG" w:cs="Rubik Medium MG" w:eastAsia="Rubik Medium MG" w:hAnsi="Rubik Medium MG"/>
          <w:b w:val="false"/>
          <w:color w:val="B3261E"/>
          <w:sz w:val="31"/>
          <w:szCs w:val="31"/>
          <w:u w:val="single" w:color="B3261E"/>
          <w:rtl/>
        </w:rPr>
        <w:t xml:space="preserve"> חמשה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בשבת עולים </w:t>
      </w:r>
      <w:r>
        <w:rPr>
          <w:rFonts w:ascii="Rubik Medium MG" w:cs="Rubik Medium MG" w:eastAsia="Rubik Medium MG" w:hAnsi="Rubik Medium MG"/>
          <w:b w:val="false"/>
          <w:color w:val="B3261E"/>
          <w:sz w:val="31"/>
          <w:szCs w:val="31"/>
          <w:u w:val="single" w:color="B3261E"/>
          <w:rtl/>
        </w:rPr>
        <w:t xml:space="preserve"> שבעה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בי"ט ה' – </w:t>
                        </w:r>
                        <w:r>
                          <w:rPr>
                            <w:rFonts w:ascii="Frank Ruhl TB" w:cs="Frank Ruhl TB" w:eastAsia="Frank Ruhl TB" w:hAnsi="Frank Ruhl TB"/>
                            <w:b w:val="false"/>
                            <w:color w:val="2A1F28"/>
                            <w:sz w:val="33"/>
                            <w:szCs w:val="33"/>
                            <w:rtl/>
                          </w:rPr>
                          <w:t xml:space="preserve">דכל דטפי ליה מלתא מחבריה, טפי ליה גברא</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כל יום עולים אותו מספר</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יום חשוב יותר – עוד עולה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בשבת עולים מעט</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כהנים עולים</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יום חשוב יותר – עוד עולה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היום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כמה עולים?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שבת</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6</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יום הכיפורים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3</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ראש חודש</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7</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יום שני</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4</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שבת – 7 · יום הכיפורים – 6 · ראש חודש – 4 · יום שני – 3</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ככל שהיום חשוב יותר – עולים יותר אנשים לתורה.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2574"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QQS18QQ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9"/>
                <w:szCs w:val="59"/>
                <w:rtl/>
              </w:rPr>
              <w:t xml:space="preserve">דברים שבקדושה וסדר הקריאה</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אֵין פּוֹרְסִין אֶת שְׁמַע, וְאֵין עוֹבְרִין לִפְנֵי הַתֵּבָה, וְאֵין נוֹשְׂאִין אֶת כַּפֵּיהֶם, וְאֵין קוֹרִין בַּתּוֹרָה, וְאֵין מַפְטִירִין בַּנָּבִיא, וְאֵין עוֹשִׂין מַעֲמָד וּמוֹשָׁב, וְאֵין אוֹמְרִים בִּרְכַּת אֲבֵלִים וְתַנְחוּמֵי אֲבֵלִים וּבִרְכַּת חֲתָנִים, וְאֵין מְזַמְּנִין בַּשֵּׁם, פָּחוֹת מֵעֲשָׂרָה. וּבַקַּרְקָעוֹת, תִּשְׁעָה וְכֹהֵן; וְאָדָם, כַּיּוֹצֵא בָּהֶן:</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ד', משנה ג')</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עוברין לפני התבה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שליח ציבור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קורין בתורה</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קריאת התורה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מזמנין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זימון אחרי הסעודה</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עשרה   ·   שלשה   ·   מדלגין   ·   קדיש</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קוראים בתורה רק כשיש </w:t>
      </w:r>
      <w:r>
        <w:rPr>
          <w:rFonts w:ascii="Rubik Medium MG" w:cs="Rubik Medium MG" w:eastAsia="Rubik Medium MG" w:hAnsi="Rubik Medium MG"/>
          <w:b w:val="false"/>
          <w:color w:val="B3261E"/>
          <w:sz w:val="31"/>
          <w:szCs w:val="31"/>
          <w:u w:val="single" w:color="B3261E"/>
          <w:rtl/>
        </w:rPr>
        <w:t xml:space="preserve"> עשרה </w:t>
      </w:r>
      <w:r>
        <w:rPr>
          <w:rFonts w:ascii="Rubik MG" w:cs="Rubik MG" w:eastAsia="Rubik MG" w:hAnsi="Rubik MG"/>
          <w:b w:val="false"/>
          <w:color w:val="2A1F28"/>
          <w:sz w:val="31"/>
          <w:szCs w:val="31"/>
          <w:rtl/>
        </w:rPr>
        <w:t xml:space="preserve"> אנשים.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גם </w:t>
      </w:r>
      <w:r>
        <w:rPr>
          <w:rFonts w:ascii="Rubik Medium MG" w:cs="Rubik Medium MG" w:eastAsia="Rubik Medium MG" w:hAnsi="Rubik Medium MG"/>
          <w:b w:val="false"/>
          <w:color w:val="B3261E"/>
          <w:sz w:val="31"/>
          <w:szCs w:val="31"/>
          <w:u w:val="single" w:color="B3261E"/>
          <w:rtl/>
        </w:rPr>
        <w:t xml:space="preserve"> קדיש </w:t>
      </w:r>
      <w:r>
        <w:rPr>
          <w:rFonts w:ascii="Rubik MG" w:cs="Rubik MG" w:eastAsia="Rubik MG" w:hAnsi="Rubik MG"/>
          <w:b w:val="false"/>
          <w:color w:val="2A1F28"/>
          <w:sz w:val="31"/>
          <w:szCs w:val="31"/>
          <w:rtl/>
        </w:rPr>
        <w:t xml:space="preserve"> אומרים רק בעשרה.</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כל עולה קורא לפחות </w:t>
      </w:r>
      <w:r>
        <w:rPr>
          <w:rFonts w:ascii="Rubik Medium MG" w:cs="Rubik Medium MG" w:eastAsia="Rubik Medium MG" w:hAnsi="Rubik Medium MG"/>
          <w:b w:val="false"/>
          <w:color w:val="B3261E"/>
          <w:sz w:val="31"/>
          <w:szCs w:val="31"/>
          <w:u w:val="single" w:color="B3261E"/>
          <w:rtl/>
        </w:rPr>
        <w:t xml:space="preserve"> שלשה </w:t>
      </w:r>
      <w:r>
        <w:rPr>
          <w:rFonts w:ascii="Rubik MG" w:cs="Rubik MG" w:eastAsia="Rubik MG" w:hAnsi="Rubik MG"/>
          <w:b w:val="false"/>
          <w:color w:val="2A1F28"/>
          <w:sz w:val="31"/>
          <w:szCs w:val="31"/>
          <w:rtl/>
        </w:rPr>
        <w:t xml:space="preserve"> פסוקים.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בנביא </w:t>
      </w:r>
      <w:r>
        <w:rPr>
          <w:rFonts w:ascii="Rubik Medium MG" w:cs="Rubik Medium MG" w:eastAsia="Rubik Medium MG" w:hAnsi="Rubik Medium MG"/>
          <w:b w:val="false"/>
          <w:color w:val="B3261E"/>
          <w:sz w:val="31"/>
          <w:szCs w:val="31"/>
          <w:u w:val="single" w:color="B3261E"/>
          <w:rtl/>
        </w:rPr>
        <w:t xml:space="preserve"> מדלגין </w:t>
      </w:r>
      <w:r>
        <w:rPr>
          <w:rFonts w:ascii="Rubik MG" w:cs="Rubik MG" w:eastAsia="Rubik MG" w:hAnsi="Rubik MG"/>
          <w:b w:val="false"/>
          <w:color w:val="2A1F28"/>
          <w:sz w:val="31"/>
          <w:szCs w:val="31"/>
          <w:rtl/>
        </w:rPr>
        <w:t xml:space="preserve">, ובתורה אין מדלגין.</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ואין קורין בתורה – </w:t>
                        </w:r>
                        <w:r>
                          <w:rPr>
                            <w:rFonts w:ascii="Frank Ruhl TB" w:cs="Frank Ruhl TB" w:eastAsia="Frank Ruhl TB" w:hAnsi="Frank Ruhl TB"/>
                            <w:b w:val="false"/>
                            <w:color w:val="2A1F28"/>
                            <w:sz w:val="33"/>
                            <w:szCs w:val="33"/>
                            <w:rtl/>
                          </w:rPr>
                          <w:t xml:space="preserve">כל דבר שבקדושה לא יהא בפחות מעשרה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דבר שבקדושה – לפחות עשרה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מספיק שלושה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כל אחד לבד</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בשבת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דבר שבקדושה – לפחות עשרה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 / 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קוראים בתורה גם בחמישה אנשים.</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ברכת כוהנים – רק בעשרה.</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מותר לדלג בנביא.</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דבר שבקדושה אומרים רק בעשרה.</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407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QQS19QQ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9"/>
                <w:szCs w:val="59"/>
                <w:rtl/>
              </w:rPr>
              <w:t xml:space="preserve">המפטיר והקטן</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קָטָן קוֹרֵא בַּתּוֹרָה וּמְתַרְגֵּם, אֲבָל אֵינוֹ פּוֹרֵס עַל שְׁמַע, וְאֵינוֹ עוֹבֵר לִפְנֵי הַתֵּיבָה, וְאֵינוֹ נוֹשֵׂא אֶת כַּפָּיו. פּוֹחֵחַ פּוֹרֵס אֶת שְׁמַע וּמְתַרְגֵּם, אֲבָל אֵינוֹ קוֹרֵא בַּתּוֹרָה, וְאֵינוֹ עוֹבֵר לִפְנֵי הַתֵּבָה, וְאֵינוֹ נוֹשֵׂא אֶת כַּפָּיו. סוּמָא פּוֹרֵס אֶת שְׁמַע וּמְתַרְגֵּם. רַבִּי יְהוּדָה אוֹמֵר: כֹּל שֶׁלֹּא רָאָה מְאוֹרוֹת מִיָּמָיו, אֵינוֹ פּוֹרֵס עַל שְׁמַע:</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ד', משנה ו')</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קטן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ילד שעוד לא בר מצוה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סומא</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עיוור</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ומתרגם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מתרגם לארמית</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קורא בתורה   ·   שליח ציבור   ·   חייב   ·   עיוור</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קטן </w:t>
      </w:r>
      <w:r>
        <w:rPr>
          <w:rFonts w:ascii="Rubik Medium MG" w:cs="Rubik Medium MG" w:eastAsia="Rubik Medium MG" w:hAnsi="Rubik Medium MG"/>
          <w:b w:val="false"/>
          <w:color w:val="B3261E"/>
          <w:sz w:val="31"/>
          <w:szCs w:val="31"/>
          <w:u w:val="single" w:color="B3261E"/>
          <w:rtl/>
        </w:rPr>
        <w:t xml:space="preserve"> קורא בתורה </w:t>
      </w:r>
      <w:r>
        <w:rPr>
          <w:rFonts w:ascii="Rubik MG" w:cs="Rubik MG" w:eastAsia="Rubik MG" w:hAnsi="Rubik MG"/>
          <w:b w:val="false"/>
          <w:color w:val="2A1F28"/>
          <w:sz w:val="31"/>
          <w:szCs w:val="31"/>
          <w:rtl/>
        </w:rPr>
        <w:t xml:space="preserve"> ומתרגם.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קטן אינו </w:t>
      </w:r>
      <w:r>
        <w:rPr>
          <w:rFonts w:ascii="Rubik Medium MG" w:cs="Rubik Medium MG" w:eastAsia="Rubik Medium MG" w:hAnsi="Rubik Medium MG"/>
          <w:b w:val="false"/>
          <w:color w:val="B3261E"/>
          <w:sz w:val="31"/>
          <w:szCs w:val="31"/>
          <w:u w:val="single" w:color="B3261E"/>
          <w:rtl/>
        </w:rPr>
        <w:t xml:space="preserve"> שליח ציבור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קטן עוד אינו </w:t>
      </w:r>
      <w:r>
        <w:rPr>
          <w:rFonts w:ascii="Rubik Medium MG" w:cs="Rubik Medium MG" w:eastAsia="Rubik Medium MG" w:hAnsi="Rubik Medium MG"/>
          <w:b w:val="false"/>
          <w:color w:val="B3261E"/>
          <w:sz w:val="31"/>
          <w:szCs w:val="31"/>
          <w:u w:val="single" w:color="B3261E"/>
          <w:rtl/>
        </w:rPr>
        <w:t xml:space="preserve"> חייב </w:t>
      </w:r>
      <w:r>
        <w:rPr>
          <w:rFonts w:ascii="Rubik MG" w:cs="Rubik MG" w:eastAsia="Rubik MG" w:hAnsi="Rubik MG"/>
          <w:b w:val="false"/>
          <w:color w:val="2A1F28"/>
          <w:sz w:val="31"/>
          <w:szCs w:val="31"/>
          <w:rtl/>
        </w:rPr>
        <w:t xml:space="preserve"> במצוות.</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סומא הוא </w:t>
      </w:r>
      <w:r>
        <w:rPr>
          <w:rFonts w:ascii="Rubik Medium MG" w:cs="Rubik Medium MG" w:eastAsia="Rubik Medium MG" w:hAnsi="Rubik Medium MG"/>
          <w:b w:val="false"/>
          <w:color w:val="B3261E"/>
          <w:sz w:val="31"/>
          <w:szCs w:val="31"/>
          <w:u w:val="single" w:color="B3261E"/>
          <w:rtl/>
        </w:rPr>
        <w:t xml:space="preserve"> עיוור </w:t>
      </w:r>
      <w:r>
        <w:rPr>
          <w:rFonts w:ascii="Rubik MG" w:cs="Rubik MG" w:eastAsia="Rubik MG" w:hAnsi="Rubik MG"/>
          <w:b w:val="false"/>
          <w:color w:val="2A1F28"/>
          <w:sz w:val="31"/>
          <w:szCs w:val="31"/>
          <w:rtl/>
        </w:rPr>
        <w:t xml:space="preserve">, והוא פורס על שמע.</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אבל אינו פורס על שמע – </w:t>
                        </w:r>
                        <w:r>
                          <w:rPr>
                            <w:rFonts w:ascii="Frank Ruhl TB" w:cs="Frank Ruhl TB" w:eastAsia="Frank Ruhl TB" w:hAnsi="Frank Ruhl TB"/>
                            <w:b w:val="false"/>
                            <w:color w:val="2A1F28"/>
                            <w:sz w:val="33"/>
                            <w:szCs w:val="33"/>
                            <w:rtl/>
                          </w:rPr>
                          <w:t xml:space="preserve">וכל שאינו חייב בדבר אינו מוציא את הרבים ידי חובתן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 למה קטן אינו פורס על שמע?</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הוא אינו חייב</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הוא לא יודע לקרוא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הוא עייף</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אין לו סידור</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כי הוא אינו חייב</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מי?</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מה מותר לו?</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קטן</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פורס על שמע ומתרגם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פוחח</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עובר לפני התיבה ופורס על שמע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המפטיר בנביא</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קורא בתורה ומתרגם</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קטן – קורא בתורה ומתרגם · פוחח – פורס על שמע ומתרגם · המפטיר בנביא – עובר לפני התיבה ופורס על שמע</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קטן קורא בתורה, אבל אינו שליח ציבור, כי עוד אינו חייב.</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289"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QQS20QQ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9"/>
                <w:szCs w:val="59"/>
                <w:rtl/>
              </w:rPr>
              <w:t xml:space="preserve">נשיאת כפיים ושליח הציבור</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כֹּהֵן שֶׁיֵּשׁ בְּיָדָיו מוּמִין, לֹא יִשָּא אֶת כַּפָּיו. רַבִּי יְהוּדָה אוֹמֵר: אַף מִי שֶׁהָיוּ יָדָיו צְבוּעוֹת אִסַטִּיס וּפוּאָה, לֹא יִשָּא אֶת כַּפָּיו, מִפְּנֵי שֶׁהָעָם מִסְתַּכְּלִין בּוֹ:</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ד', משנה ז')</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מומין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פגמים בגוף</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מסתכלין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מביטים</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מסתכלים   ·   מרובעות   ·   כוהנים   ·   ראש</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ברכת כוהנים מברכים ה</w:t>
      </w:r>
      <w:r>
        <w:rPr>
          <w:rFonts w:ascii="Rubik Medium MG" w:cs="Rubik Medium MG" w:eastAsia="Rubik Medium MG" w:hAnsi="Rubik Medium MG"/>
          <w:b w:val="false"/>
          <w:color w:val="B3261E"/>
          <w:sz w:val="31"/>
          <w:szCs w:val="31"/>
          <w:u w:val="single" w:color="B3261E"/>
          <w:rtl/>
        </w:rPr>
        <w:t xml:space="preserve"> כוהנים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כהן עם מום בידיו אינו מברך, כי העם </w:t>
      </w:r>
      <w:r>
        <w:rPr>
          <w:rFonts w:ascii="Rubik Medium MG" w:cs="Rubik Medium MG" w:eastAsia="Rubik Medium MG" w:hAnsi="Rubik Medium MG"/>
          <w:b w:val="false"/>
          <w:color w:val="B3261E"/>
          <w:sz w:val="31"/>
          <w:szCs w:val="31"/>
          <w:u w:val="single" w:color="B3261E"/>
          <w:rtl/>
        </w:rPr>
        <w:t xml:space="preserve"> מסתכלים </w:t>
      </w:r>
      <w:r>
        <w:rPr>
          <w:rFonts w:ascii="Rubik MG" w:cs="Rubik MG" w:eastAsia="Rubik MG" w:hAnsi="Rubik MG"/>
          <w:b w:val="false"/>
          <w:color w:val="2A1F28"/>
          <w:sz w:val="31"/>
          <w:szCs w:val="31"/>
          <w:rtl/>
        </w:rPr>
        <w:t xml:space="preserve"> בו.</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תפילין צריכות להיות </w:t>
      </w:r>
      <w:r>
        <w:rPr>
          <w:rFonts w:ascii="Rubik Medium MG" w:cs="Rubik Medium MG" w:eastAsia="Rubik Medium MG" w:hAnsi="Rubik Medium MG"/>
          <w:b w:val="false"/>
          <w:color w:val="B3261E"/>
          <w:sz w:val="31"/>
          <w:szCs w:val="31"/>
          <w:u w:val="single" w:color="B3261E"/>
          <w:rtl/>
        </w:rPr>
        <w:t xml:space="preserve"> מרובעות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תפילין של ראש מניחים על ה</w:t>
      </w:r>
      <w:r>
        <w:rPr>
          <w:rFonts w:ascii="Rubik Medium MG" w:cs="Rubik Medium MG" w:eastAsia="Rubik Medium MG" w:hAnsi="Rubik Medium MG"/>
          <w:b w:val="false"/>
          <w:color w:val="B3261E"/>
          <w:sz w:val="31"/>
          <w:szCs w:val="31"/>
          <w:u w:val="single" w:color="B3261E"/>
          <w:rtl/>
        </w:rPr>
        <w:t xml:space="preserve"> ראש </w:t>
      </w:r>
      <w:r>
        <w:rPr>
          <w:rFonts w:ascii="Rubik MG" w:cs="Rubik MG" w:eastAsia="Rubik MG" w:hAnsi="Rubik MG"/>
          <w:b w:val="false"/>
          <w:color w:val="2A1F28"/>
          <w:sz w:val="31"/>
          <w:szCs w:val="31"/>
          <w:rtl/>
        </w:rPr>
        <w:t xml:space="preserve">, במקום השער.</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ואין בה מצוה – </w:t>
                        </w:r>
                        <w:r>
                          <w:rPr>
                            <w:rFonts w:ascii="Frank Ruhl TB" w:cs="Frank Ruhl TB" w:eastAsia="Frank Ruhl TB" w:hAnsi="Frank Ruhl TB"/>
                            <w:b w:val="false"/>
                            <w:color w:val="2A1F28"/>
                            <w:sz w:val="33"/>
                            <w:szCs w:val="33"/>
                            <w:rtl/>
                          </w:rPr>
                          <w:t xml:space="preserve">דתפילין מרובעות הלכה למשה מסיני:</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תפילין יכולות להיות עגולות</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תפילין מרובעות – הלכה למשה מסיני</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אין צורך בתפילין</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תפילין מזהב</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תפילין מרובעות – הלכה למשה מסיני</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 / 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מותר לעשות תפילין עגולות.</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מניחים תפילין במקום שאמרו חכמים.</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כהן שהעם מסתכל בידיו אינו נושא כפיו.</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תפילין מרובעות ומניחים אותן במקום שאמרו חכמים.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4075"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QQS21QQ</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9"/>
                <w:szCs w:val="59"/>
                <w:rtl/>
              </w:rPr>
              <w:t xml:space="preserve">נוסחים שאין אומרים, ופרשיות שאין מתרגמים</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100"/>
                    <w:left w:type="dxa" w:w="300"/>
                    <w:bottom w:type="dxa" w:w="70"/>
                    <w:right w:type="dxa" w:w="300"/>
                  </w:tcMar>
                </w:tcPr>
                <w:p>
                  <w:pPr>
                    <w:keepNext/>
                    <w:bidi/>
                    <w:spacing w:after="8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3"/>
                      <w:szCs w:val="33"/>
                      <w:rtl/>
                    </w:rPr>
                    <w:t xml:space="preserve">  לשון המשנה</w:t>
                  </w:r>
                </w:p>
                <w:p>
                  <w:pPr>
                    <w:bidi/>
                    <w:spacing w:after="60" w:before="0" w:line="400"/>
                    <w:jc w:val="both"/>
                  </w:pPr>
                  <w:r>
                    <w:rPr>
                      <w:rFonts w:ascii="Frank Ruhl TB" w:cs="Frank Ruhl TB" w:eastAsia="Frank Ruhl TB" w:hAnsi="Frank Ruhl TB"/>
                      <w:b w:val="false"/>
                      <w:color w:val="2A1F28"/>
                      <w:sz w:val="30"/>
                      <w:szCs w:val="30"/>
                      <w:rtl/>
                    </w:rPr>
                    <w:t xml:space="preserve">הָאוֹמֵר יְבָרְכוּךָ טוֹבִים, הֲרֵי זוֹ דֶּרֶךְ הַמִּינוּת. עַל קַן צִפּוֹר יַגִּיעוּ רַחֲמֶיךָ, וְעַל טוֹב יִזָּכֵר שְׁמֶךָ, מוֹדִים מוֹדִים, מְשַׁתְּקִין אוֹתוֹ. הַמְּכַנֶּה בָּעֲרָיוֹת, מְשַׁתְּקִין אוֹתוֹ. הָאוֹמֵר, "וּמִזַּרְעֲךָ לֹא תִתֵּן לְהַעֲבִיר לַמֹּלֶךְ" (ויקרא יח, כא): "וּמִזַּרְעָךְ לָא תִתֵּן לְאַעְבָּרָא בַּאֲרַמִּיּוּתָא", מְשַׁתְּקִין אוֹתוֹ בִּנְזִיפָה:</w:t>
                  </w:r>
                </w:p>
                <w:p>
                  <w:pPr>
                    <w:keepNext w:val="false"/>
                    <w:keepLines/>
                    <w:bidi/>
                    <w:spacing w:after="0" w:before="40" w:line="300" w:lineRule="auto"/>
                    <w:jc w:val="center"/>
                  </w:pPr>
                  <w:r>
                    <w:rPr>
                      <w:rFonts w:ascii="Rubik MG" w:cs="Rubik MG" w:eastAsia="Rubik MG" w:hAnsi="Rubik MG"/>
                      <w:b w:val="false"/>
                      <w:color w:val="6A5F66"/>
                      <w:sz w:val="27"/>
                      <w:szCs w:val="27"/>
                      <w:rtl/>
                    </w:rPr>
                    <w:t xml:space="preserve">(מסכת מגילה, פרק ד', משנה ט')</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מילון המשנה</w:t>
            </w:r>
          </w:p>
        </w:tc>
      </w:tr>
    </w:tbl>
    <w:p>
      <w:pPr>
        <w:spacing w:after="0" w:before="0" w:line="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2700"/>
        <w:gridCol w:w="7206"/>
      </w:tblGrid>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מודים</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מודים לה'</w:t>
            </w:r>
          </w:p>
        </w:tc>
      </w:tr>
      <w:tr>
        <w:trPr>
          <w:cantSplit/>
        </w:trPr>
        <w:tc>
          <w:tcPr>
            <w:tcW w:type="dxa" w:w="2700"/>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keepNext w:val="false"/>
              <w:keepLines/>
              <w:bidi/>
              <w:spacing w:after="0" w:before="0" w:line="276" w:lineRule="auto"/>
              <w:jc w:val="both"/>
            </w:pPr>
            <w:r>
              <w:rPr>
                <w:rFonts w:ascii="Frank Ruhl TB Bold" w:cs="Frank Ruhl TB Bold" w:eastAsia="Frank Ruhl TB Bold" w:hAnsi="Frank Ruhl TB Bold"/>
                <w:b w:val="false"/>
                <w:color w:val="5B2245"/>
                <w:sz w:val="33"/>
                <w:szCs w:val="33"/>
                <w:rtl/>
              </w:rPr>
              <w:t xml:space="preserve">משתקין</w:t>
            </w:r>
          </w:p>
        </w:tc>
        <w:tc>
          <w:tcPr>
            <w:tcW w:type="dxa" w:w="7206"/>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30"/>
                <w:szCs w:val="30"/>
                <w:rtl/>
              </w:rPr>
              <w:t xml:space="preserve">אומרים לו לשתוק</w:t>
            </w:r>
          </w:p>
        </w:tc>
      </w:tr>
    </w:tbl>
    <w:p>
      <w:pPr>
        <w:spacing w:after="0" w:before="0" w:line="10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אחד   ·   פעמיים   ·   כבוד   ·   מתרגמים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אסור לומר «מודים» </w:t>
      </w:r>
      <w:r>
        <w:rPr>
          <w:rFonts w:ascii="Rubik Medium MG" w:cs="Rubik Medium MG" w:eastAsia="Rubik Medium MG" w:hAnsi="Rubik Medium MG"/>
          <w:b w:val="false"/>
          <w:color w:val="B3261E"/>
          <w:sz w:val="31"/>
          <w:szCs w:val="31"/>
          <w:u w:val="single" w:color="B3261E"/>
          <w:rtl/>
        </w:rPr>
        <w:t xml:space="preserve"> פעמיים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G" w:cs="Rubik MG" w:eastAsia="Rubik MG" w:hAnsi="Rubik MG"/>
          <w:b w:val="false"/>
          <w:color w:val="2A1F28"/>
          <w:sz w:val="31"/>
          <w:szCs w:val="31"/>
          <w:rtl/>
        </w:rPr>
        <w:t xml:space="preserve">אנחנו מאמינים בה' </w:t>
      </w:r>
      <w:r>
        <w:rPr>
          <w:rFonts w:ascii="Rubik Medium MG" w:cs="Rubik Medium MG" w:eastAsia="Rubik Medium MG" w:hAnsi="Rubik Medium MG"/>
          <w:b w:val="false"/>
          <w:color w:val="B3261E"/>
          <w:sz w:val="31"/>
          <w:szCs w:val="31"/>
          <w:u w:val="single" w:color="B3261E"/>
          <w:rtl/>
        </w:rPr>
        <w:t xml:space="preserve"> אחד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יש פרשיות שקוראים ולא </w:t>
      </w:r>
      <w:r>
        <w:rPr>
          <w:rFonts w:ascii="Rubik Medium MG" w:cs="Rubik Medium MG" w:eastAsia="Rubik Medium MG" w:hAnsi="Rubik Medium MG"/>
          <w:b w:val="false"/>
          <w:color w:val="B3261E"/>
          <w:sz w:val="31"/>
          <w:szCs w:val="31"/>
          <w:u w:val="single" w:color="B3261E"/>
          <w:rtl/>
        </w:rPr>
        <w:t xml:space="preserve"> מתרגמים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לא מתרגמים אותן מפני ה</w:t>
      </w:r>
      <w:r>
        <w:rPr>
          <w:rFonts w:ascii="Rubik Medium MG" w:cs="Rubik Medium MG" w:eastAsia="Rubik Medium MG" w:hAnsi="Rubik Medium MG"/>
          <w:b w:val="false"/>
          <w:color w:val="B3261E"/>
          <w:sz w:val="31"/>
          <w:szCs w:val="31"/>
          <w:u w:val="single" w:color="B3261E"/>
          <w:rtl/>
        </w:rPr>
        <w:t xml:space="preserve"> כבוד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עיון בברטנורא</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5B2245" w:sz="24"/>
                        </w:tcBorders>
                        <w:shd w:fill="F6EDF2" w:color="auto" w:val="clear"/>
                        <w:tcMar>
                          <w:top w:type="dxa" w:w="90"/>
                          <w:left w:type="dxa" w:w="300"/>
                          <w:bottom w:type="dxa" w:w="60"/>
                          <w:right w:type="dxa" w:w="300"/>
                        </w:tcMar>
                      </w:tcPr>
                      <w:p>
                        <w:pPr>
                          <w:keepNext/>
                          <w:bidi/>
                          <w:spacing w:after="8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2"/>
                            <w:szCs w:val="32"/>
                            <w:rtl/>
                          </w:rPr>
                          <w:t xml:space="preserve">  ברטנורא</w:t>
                        </w:r>
                      </w:p>
                      <w:p>
                        <w:pPr>
                          <w:keepLines/>
                          <w:bidi/>
                          <w:spacing w:after="70" w:before="0" w:line="330"/>
                          <w:jc w:val="both"/>
                        </w:pPr>
                        <w:r>
                          <w:rPr>
                            <w:rFonts w:ascii="Frank Ruhl TB Bold" w:cs="Frank Ruhl TB Bold" w:eastAsia="Frank Ruhl TB Bold" w:hAnsi="Frank Ruhl TB Bold"/>
                            <w:b w:val="false"/>
                            <w:color w:val="5B2245"/>
                            <w:sz w:val="33"/>
                            <w:szCs w:val="33"/>
                            <w:rtl/>
                          </w:rPr>
                          <w:t xml:space="preserve">מעשה עגל השני – </w:t>
                        </w:r>
                        <w:r>
                          <w:rPr>
                            <w:rFonts w:ascii="Frank Ruhl TB" w:cs="Frank Ruhl TB" w:eastAsia="Frank Ruhl TB" w:hAnsi="Frank Ruhl TB"/>
                            <w:b w:val="false"/>
                            <w:color w:val="2A1F28"/>
                            <w:sz w:val="33"/>
                            <w:szCs w:val="33"/>
                            <w:rtl/>
                          </w:rPr>
                          <w:t xml:space="preserve">משום יקרא דאהרן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מסביר הברטנורא? למה לא מתרגמים חלק ממעשה העגל?</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מפני כבודו של אהרן</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הפרשה ארוכה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אין מתרגם</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כי זה בשבת</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מפני כבודו של אהרן</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הנוסח</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למה אסור?</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מודים מודים</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צריך להודות גם על הרע</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ועל טוב יזכר שמך</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נראה כמו שתי רשויות</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מודים מודים – נראה כמו שתי רשויות · ועל טוב יזכר שמך – צריך להודות גם על הרע</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שומרים על מילים נכונות בתפילה ועל כבוד של כל אדם.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3718"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pageBreakBefore/>
        <w:spacing w:after="0" w:before="0"/>
      </w:pPr>
      <w:r>
        <w:rPr>
          <w:rFonts w:ascii="Rubik MG" w:cs="Rubik MG" w:eastAsia="Rubik MG" w:hAnsi="Rubik MG"/>
          <w:b w:val="false"/>
          <w:color w:val="2A1F28"/>
          <w:sz w:val="10"/>
          <w:szCs w:val="10"/>
          <w:rtl/>
        </w:rPr>
        <w:t xml:space="preserve"> </w:t>
      </w:r>
    </w:p>
    <w:p>
      <w:pPr>
        <w:spacing w:after="0" w:before="0" w:line="240"/>
      </w:pPr>
      <w:r>
        <w:rPr>
          <w:rFonts w:ascii="Arial" w:cs="Arial" w:eastAsia="Arial" w:hAnsi="Arial"/>
          <w:color w:val="FDF8F2"/>
          <w:sz w:val="2"/>
          <w:szCs w:val="2"/>
        </w:rPr>
        <w:t xml:space="preserve">QQS22QQ</w:t>
      </w:r>
    </w:p>
    <w:p>
      <w:pPr>
        <w:keepNext/>
        <w:keepLines/>
        <w:bidi/>
        <w:spacing w:after="0" w:before="420" w:line="300" w:lineRule="auto"/>
        <w:jc w:val="both"/>
      </w:pPr>
      <w:r>
        <w:rPr>
          <w:rFonts w:ascii="Rubik Medium MG" w:cs="Rubik Medium MG" w:eastAsia="Rubik Medium MG" w:hAnsi="Rubik Medium MG"/>
          <w:b w:val="false"/>
          <w:color w:val="A3541C"/>
          <w:sz w:val="31"/>
          <w:szCs w:val="31"/>
          <w:rtl/>
        </w:rPr>
        <w:t xml:space="preserve">פרק רביעי – הקורא עומד</w:t>
      </w:r>
    </w:p>
    <w:p>
      <w:pPr>
        <w:keepNext/>
        <w:keepLines/>
        <w:bidi/>
        <w:spacing w:after="60" w:before="0" w:line="240" w:lineRule="auto"/>
        <w:jc w:val="both"/>
      </w:pPr>
      <w:r>
        <w:rPr>
          <w:rFonts w:ascii="Suez One" w:cs="Suez One" w:eastAsia="Suez One" w:hAnsi="Suez One"/>
          <w:b w:val="false"/>
          <w:color w:val="5B2245"/>
          <w:sz w:val="59"/>
          <w:szCs w:val="59"/>
          <w:rtl/>
        </w:rPr>
        <w:t xml:space="preserve">חזרה – פרק רביעי</w:t>
      </w:r>
    </w:p>
    <w:p>
      <w:pPr>
        <w:keepNext/>
        <w:bidi/>
        <w:spacing w:after="200" w:before="0"/>
        <w:jc w:val="both"/>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1143000" cy="85725"/>
                    </a:xfrm>
                    <a:prstGeom prst="rect">
                      <a:avLst/>
                    </a:prstGeom>
                  </pic:spPr>
                </pic:pic>
              </a:graphicData>
            </a:graphic>
          </wp:inline>
        </w:drawing>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זוגות מתאימים</w:t>
            </w:r>
          </w:p>
        </w:tc>
      </w:tr>
    </w:tbl>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3962"/>
        <w:gridCol w:w="1981"/>
        <w:gridCol w:w="3963"/>
      </w:tblGrid>
      <w:tr>
        <w:tc>
          <w:tcPr>
            <w:tcW w:type="dxa" w:w="3962"/>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היום</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8"/>
              <w:left w:val="single" w:color="FFFFFF" w:sz="8"/>
              <w:bottom w:val="single" w:color="FFFFFF" w:sz="8"/>
              <w:right w:val="single" w:color="FFFFFF" w:sz="8"/>
            </w:tcBorders>
            <w:shd w:fill="5B2245" w:color="auto" w:val="clear"/>
            <w:tcMar>
              <w:top w:type="dxa" w:w="80"/>
              <w:left w:type="dxa" w:w="110"/>
              <w:bottom w:type="dxa" w:w="8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כמה עולים?</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יום שני</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5</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ראש חודש</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7</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יום טוב</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3</w:t>
            </w:r>
          </w:p>
        </w:tc>
      </w:tr>
      <w:tr>
        <w:trPr>
          <w:cantSplit/>
          <w:trHeight w:val="600" w:hRule="atLeast"/>
        </w:trPr>
        <w:tc>
          <w:tcPr>
            <w:tcW w:type="dxa" w:w="3962"/>
            <w:tcBorders>
              <w:top w:val="single" w:color="FFFFFF" w:sz="12"/>
              <w:left w:val="single" w:color="FFFFFF" w:sz="12"/>
              <w:bottom w:val="single" w:color="FFFFFF" w:sz="12"/>
              <w:right w:val="single" w:color="FFFFFF" w:sz="12"/>
            </w:tcBorders>
            <w:shd w:fill="F6EDF2" w:color="auto" w:val="clear"/>
            <w:tcMar>
              <w:top w:type="dxa" w:w="80"/>
              <w:left w:type="dxa" w:w="110"/>
              <w:bottom w:type="dxa" w:w="80"/>
              <w:right w:type="dxa" w:w="110"/>
            </w:tcMar>
            <w:vAlign w:val="center"/>
          </w:tcPr>
          <w:p>
            <w:pPr>
              <w:bidi/>
              <w:spacing w:after="0" w:before="0"/>
              <w:jc w:val="both"/>
            </w:pPr>
            <w:r>
              <w:rPr>
                <w:rFonts w:ascii="Frank Ruhl TB Bold" w:cs="Frank Ruhl TB Bold" w:eastAsia="Frank Ruhl TB Bold" w:hAnsi="Frank Ruhl TB Bold"/>
                <w:b w:val="false"/>
                <w:color w:val="5B2245"/>
                <w:sz w:val="33"/>
                <w:szCs w:val="33"/>
                <w:rtl/>
              </w:rPr>
              <w:t xml:space="preserve">שבת</w:t>
            </w:r>
            <w:r>
              <w:rPr>
                <w:rFonts w:ascii="Rubik MG" w:cs="Rubik MG" w:eastAsia="Rubik MG" w:hAnsi="Rubik MG"/>
                <w:b w:val="false"/>
                <w:color w:val="D08A2E"/>
                <w:sz w:val="30"/>
                <w:szCs w:val="30"/>
                <w:rtl/>
              </w:rPr>
              <w:t xml:space="preserve">   ●</w:t>
            </w:r>
          </w:p>
        </w:tc>
        <w:tc>
          <w:tcPr>
            <w:tcW w:type="dxa" w:w="1981"/>
            <w:tcBorders>
              <w:top w:val="none" w:color="FFFFFF" w:sz="0"/>
              <w:left w:val="none" w:color="FFFFFF" w:sz="0"/>
              <w:bottom w:val="none" w:color="FFFFFF" w:sz="0"/>
              <w:right w:val="none" w:color="FFFFFF" w:sz="0"/>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c>
          <w:tcPr>
            <w:tcW w:type="dxa" w:w="3963"/>
            <w:tcBorders>
              <w:top w:val="single" w:color="FFFFFF" w:sz="12"/>
              <w:left w:val="single" w:color="FFFFFF" w:sz="12"/>
              <w:bottom w:val="single" w:color="FFFFFF" w:sz="12"/>
              <w:right w:val="single" w:color="FFFFFF" w:sz="12"/>
            </w:tcBorders>
            <w:shd w:fill="FBF7F9" w:color="auto" w:val="clear"/>
            <w:tcMar>
              <w:top w:type="dxa" w:w="80"/>
              <w:left w:type="dxa" w:w="110"/>
              <w:bottom w:type="dxa" w:w="80"/>
              <w:right w:type="dxa" w:w="110"/>
            </w:tcMar>
            <w:vAlign w:val="center"/>
          </w:tcPr>
          <w:p>
            <w:pPr>
              <w:bidi/>
              <w:spacing w:after="0" w:before="0"/>
              <w:jc w:val="both"/>
            </w:pPr>
            <w:r>
              <w:rPr>
                <w:rFonts w:ascii="Rubik MG" w:cs="Rubik MG" w:eastAsia="Rubik MG" w:hAnsi="Rubik MG"/>
                <w:b w:val="false"/>
                <w:color w:val="D08A2E"/>
                <w:sz w:val="30"/>
                <w:szCs w:val="30"/>
                <w:rtl/>
              </w:rPr>
              <w:t xml:space="preserve">●   </w:t>
            </w:r>
            <w:r>
              <w:rPr>
                <w:rFonts w:ascii="Rubik MG" w:cs="Rubik MG" w:eastAsia="Rubik MG" w:hAnsi="Rubik MG"/>
                <w:b w:val="false"/>
                <w:color w:val="2A1F28"/>
                <w:sz w:val="30"/>
                <w:szCs w:val="30"/>
                <w:rtl/>
              </w:rPr>
              <w:t xml:space="preserve">4</w:t>
            </w:r>
          </w:p>
        </w:tc>
      </w:tr>
    </w:tbl>
    <w:p>
      <w:pPr>
        <w:spacing w:after="0" w:before="0" w:line="14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יום שני – 3 · ראש חודש – 4 · יום טוב – 5 · שבת – 7</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השלימו מן המחסן</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1D6A66" w:sz="6"/>
                    <w:left w:val="thickThinLargeGap" w:color="1D6A66" w:sz="18"/>
                    <w:bottom w:val="single" w:color="1D6A66" w:sz="6"/>
                    <w:right w:val="thinThickLargeGap" w:color="1D6A66" w:sz="18"/>
                  </w:tcBorders>
                  <w:shd w:fill="EEF6F4" w:color="auto" w:val="clear"/>
                  <w:tcMar>
                    <w:top w:type="dxa" w:w="60"/>
                    <w:left w:type="dxa" w:w="300"/>
                    <w:bottom w:type="dxa" w:w="60"/>
                    <w:right w:type="dxa" w:w="300"/>
                  </w:tcMar>
                </w:tcPr>
                <w:p>
                  <w:pPr>
                    <w:keepNext/>
                    <w:bidi/>
                    <w:spacing w:after="40" w:before="0"/>
                    <w:jc w:val="center"/>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מאגר מילים</w:t>
                  </w:r>
                </w:p>
                <w:p>
                  <w:pPr>
                    <w:keepNext w:val="false"/>
                    <w:keepLines/>
                    <w:bidi/>
                    <w:spacing w:after="0" w:before="0" w:line="320" w:lineRule="auto"/>
                    <w:jc w:val="center"/>
                  </w:pPr>
                  <w:r>
                    <w:rPr>
                      <w:rFonts w:ascii="Rubik Bold MG" w:cs="Rubik Bold MG" w:eastAsia="Rubik Bold MG" w:hAnsi="Rubik Bold MG"/>
                      <w:b w:val="false"/>
                      <w:color w:val="5B2245"/>
                      <w:sz w:val="31"/>
                      <w:szCs w:val="31"/>
                      <w:rtl/>
                    </w:rPr>
                    <w:t xml:space="preserve">עשרה   ·   קטן   ·   מרובעות   ·   כבוד   ·   מודים</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20" w:lineRule="exact"/>
      </w:pPr>
      <w:r>
        <w:rPr>
          <w:rFonts w:ascii="Rubik MG" w:cs="Rubik MG" w:eastAsia="Rubik MG" w:hAnsi="Rubik MG"/>
          <w:b w:val="false"/>
          <w:color w:val="2A1F28"/>
          <w:sz w:val="10"/>
          <w:szCs w:val="10"/>
          <w:rtl/>
        </w:rPr>
        <w:t xml:space="preserve"> </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1.  </w:t>
      </w:r>
      <w:r>
        <w:rPr>
          <w:rFonts w:ascii="Rubik MG" w:cs="Rubik MG" w:eastAsia="Rubik MG" w:hAnsi="Rubik MG"/>
          <w:b w:val="false"/>
          <w:color w:val="2A1F28"/>
          <w:sz w:val="31"/>
          <w:szCs w:val="31"/>
          <w:rtl/>
        </w:rPr>
        <w:t xml:space="preserve">דבר שבקדושה – רק ב</w:t>
      </w:r>
      <w:r>
        <w:rPr>
          <w:rFonts w:ascii="Rubik Medium MG" w:cs="Rubik Medium MG" w:eastAsia="Rubik Medium MG" w:hAnsi="Rubik Medium MG"/>
          <w:b w:val="false"/>
          <w:color w:val="B3261E"/>
          <w:sz w:val="31"/>
          <w:szCs w:val="31"/>
          <w:u w:val="single" w:color="B3261E"/>
          <w:rtl/>
        </w:rPr>
        <w:t xml:space="preserve"> עשרה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2.  </w:t>
      </w:r>
      <w:r>
        <w:rPr>
          <w:rFonts w:ascii="Rubik Medium MG" w:cs="Rubik Medium MG" w:eastAsia="Rubik Medium MG" w:hAnsi="Rubik Medium MG"/>
          <w:b w:val="false"/>
          <w:color w:val="B3261E"/>
          <w:sz w:val="31"/>
          <w:szCs w:val="31"/>
          <w:u w:val="single" w:color="B3261E"/>
          <w:rtl/>
        </w:rPr>
        <w:t xml:space="preserve"> קטן </w:t>
      </w:r>
      <w:r>
        <w:rPr>
          <w:rFonts w:ascii="Rubik MG" w:cs="Rubik MG" w:eastAsia="Rubik MG" w:hAnsi="Rubik MG"/>
          <w:b w:val="false"/>
          <w:color w:val="2A1F28"/>
          <w:sz w:val="31"/>
          <w:szCs w:val="31"/>
          <w:rtl/>
        </w:rPr>
        <w:t xml:space="preserve"> קורא בתורה, אבל אינו שליח ציבור.</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3.  </w:t>
      </w:r>
      <w:r>
        <w:rPr>
          <w:rFonts w:ascii="Rubik MG" w:cs="Rubik MG" w:eastAsia="Rubik MG" w:hAnsi="Rubik MG"/>
          <w:b w:val="false"/>
          <w:color w:val="2A1F28"/>
          <w:sz w:val="31"/>
          <w:szCs w:val="31"/>
          <w:rtl/>
        </w:rPr>
        <w:t xml:space="preserve">תפילין צריכות להיות </w:t>
      </w:r>
      <w:r>
        <w:rPr>
          <w:rFonts w:ascii="Rubik Medium MG" w:cs="Rubik Medium MG" w:eastAsia="Rubik Medium MG" w:hAnsi="Rubik Medium MG"/>
          <w:b w:val="false"/>
          <w:color w:val="B3261E"/>
          <w:sz w:val="31"/>
          <w:szCs w:val="31"/>
          <w:u w:val="single" w:color="B3261E"/>
          <w:rtl/>
        </w:rPr>
        <w:t xml:space="preserve"> מרובעות </w:t>
      </w:r>
      <w:r>
        <w:rPr>
          <w:rFonts w:ascii="Rubik MG" w:cs="Rubik MG" w:eastAsia="Rubik MG" w:hAnsi="Rubik MG"/>
          <w:b w:val="false"/>
          <w:color w:val="2A1F28"/>
          <w:sz w:val="31"/>
          <w:szCs w:val="31"/>
          <w:rtl/>
        </w:rPr>
        <w:t xml:space="preserve">.</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4.  </w:t>
      </w:r>
      <w:r>
        <w:rPr>
          <w:rFonts w:ascii="Rubik MG" w:cs="Rubik MG" w:eastAsia="Rubik MG" w:hAnsi="Rubik MG"/>
          <w:b w:val="false"/>
          <w:color w:val="2A1F28"/>
          <w:sz w:val="31"/>
          <w:szCs w:val="31"/>
          <w:rtl/>
        </w:rPr>
        <w:t xml:space="preserve">אסור לומר «</w:t>
      </w:r>
      <w:r>
        <w:rPr>
          <w:rFonts w:ascii="Rubik Medium MG" w:cs="Rubik Medium MG" w:eastAsia="Rubik Medium MG" w:hAnsi="Rubik Medium MG"/>
          <w:b w:val="false"/>
          <w:color w:val="B3261E"/>
          <w:sz w:val="31"/>
          <w:szCs w:val="31"/>
          <w:u w:val="single" w:color="B3261E"/>
          <w:rtl/>
        </w:rPr>
        <w:t xml:space="preserve"> מודים </w:t>
      </w:r>
      <w:r>
        <w:rPr>
          <w:rFonts w:ascii="Rubik MG" w:cs="Rubik MG" w:eastAsia="Rubik MG" w:hAnsi="Rubik MG"/>
          <w:b w:val="false"/>
          <w:color w:val="2A1F28"/>
          <w:sz w:val="31"/>
          <w:szCs w:val="31"/>
          <w:rtl/>
        </w:rPr>
        <w:t xml:space="preserve">» פעמיים.</w:t>
      </w:r>
    </w:p>
    <w:p>
      <w:pPr>
        <w:keepNext w:val="false"/>
        <w:keepLines/>
        <w:bidi/>
        <w:spacing w:after="70" w:before="140" w:line="300" w:lineRule="auto"/>
        <w:ind w:start="420" w:hanging="420"/>
        <w:jc w:val="both"/>
      </w:pPr>
      <w:r>
        <w:rPr>
          <w:rFonts w:ascii="Rubik Bold MG" w:cs="Rubik Bold MG" w:eastAsia="Rubik Bold MG" w:hAnsi="Rubik Bold MG"/>
          <w:b w:val="false"/>
          <w:color w:val="A3541C"/>
          <w:sz w:val="31"/>
          <w:szCs w:val="31"/>
          <w:rtl/>
        </w:rPr>
        <w:t xml:space="preserve">5.  </w:t>
      </w:r>
      <w:r>
        <w:rPr>
          <w:rFonts w:ascii="Rubik MG" w:cs="Rubik MG" w:eastAsia="Rubik MG" w:hAnsi="Rubik MG"/>
          <w:b w:val="false"/>
          <w:color w:val="2A1F28"/>
          <w:sz w:val="31"/>
          <w:szCs w:val="31"/>
          <w:rtl/>
        </w:rPr>
        <w:t xml:space="preserve">יש פרשיות שלא מתרגמים מפני ה</w:t>
      </w:r>
      <w:r>
        <w:rPr>
          <w:rFonts w:ascii="Rubik Medium MG" w:cs="Rubik Medium MG" w:eastAsia="Rubik Medium MG" w:hAnsi="Rubik Medium MG"/>
          <w:b w:val="false"/>
          <w:color w:val="B3261E"/>
          <w:sz w:val="31"/>
          <w:szCs w:val="31"/>
          <w:u w:val="single" w:color="B3261E"/>
          <w:rtl/>
        </w:rPr>
        <w:t xml:space="preserve"> כבוד </w:t>
      </w:r>
      <w:r>
        <w:rPr>
          <w:rFonts w:ascii="Rubik MG" w:cs="Rubik MG" w:eastAsia="Rubik MG" w:hAnsi="Rubik MG"/>
          <w:b w:val="false"/>
          <w:color w:val="2A1F28"/>
          <w:sz w:val="31"/>
          <w:szCs w:val="31"/>
          <w:rtl/>
        </w:rPr>
        <w:t xml:space="preserve">.</w:t>
      </w:r>
    </w:p>
    <w:p>
      <w:pPr>
        <w:spacing w:after="0" w:before="0" w:line="6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640"/>
              <w:gridCol w:w="9266"/>
            </w:tblGrid>
            <w:tr>
              <w:trPr>
                <w:cantSplit/>
              </w:trPr>
              <w:tc>
                <w:tcPr>
                  <w:tcW w:type="dxa" w:w="640"/>
                  <w:tcBorders>
                    <w:top w:val="none" w:color="FFFFFF" w:sz="0"/>
                    <w:left w:val="none" w:color="FFFFFF" w:sz="0"/>
                    <w:bottom w:val="none" w:color="FFFFFF" w:sz="0"/>
                    <w:right w:val="none" w:color="FFFFFF" w:sz="0"/>
                  </w:tcBorders>
                  <w:tcMar>
                    <w:top w:type="dxa" w:w="0"/>
                    <w:left w:type="dxa" w:w="0"/>
                    <w:bottom w:type="dxa" w:w="40"/>
                    <w:right w:type="dxa" w:w="0"/>
                  </w:tcMar>
                  <w:vAlign w:val="center"/>
                </w:tcPr>
                <w:p>
                  <w:pPr>
                    <w:keepNext/>
                    <w:bidi/>
                    <w:spacing w:after="0" w:before="0"/>
                    <w:jc w:val="both"/>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p>
              </w:tc>
              <w:tc>
                <w:tcPr>
                  <w:tcW w:type="dxa" w:w="9266"/>
                  <w:tcBorders>
                    <w:top w:val="none" w:color="FFFFFF" w:sz="0"/>
                    <w:left w:val="none" w:color="FFFFFF" w:sz="0"/>
                    <w:bottom w:val="single" w:color="D08A2E" w:sz="6"/>
                    <w:right w:val="none" w:color="FFFFFF" w:sz="0"/>
                  </w:tcBorders>
                  <w:tcMar>
                    <w:top w:type="dxa" w:w="0"/>
                    <w:left w:type="dxa" w:w="0"/>
                    <w:bottom w:type="dxa" w:w="40"/>
                    <w:right w:type="dxa" w:w="60"/>
                  </w:tcMar>
                  <w:vAlign w:val="center"/>
                </w:tcPr>
                <w:p>
                  <w:pPr>
                    <w:keepNext/>
                    <w:bidi/>
                    <w:spacing w:after="0" w:before="0" w:line="280"/>
                    <w:jc w:val="both"/>
                  </w:pPr>
                  <w:r>
                    <w:rPr>
                      <w:rFonts w:ascii="Suez One" w:cs="Suez One" w:eastAsia="Suez One" w:hAnsi="Suez One"/>
                      <w:b w:val="false"/>
                      <w:color w:val="5B2245"/>
                      <w:sz w:val="30"/>
                      <w:szCs w:val="30"/>
                      <w:rtl/>
                    </w:rPr>
                    <w:t xml:space="preserve">אמת או טעות?</w:t>
                  </w:r>
                </w:p>
              </w:tc>
            </w:tr>
          </w:tbl>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7925"/>
                    <w:gridCol w:w="1981"/>
                  </w:tblGrid>
                  <w:tr>
                    <w:trPr>
                      <w:cantSplit/>
                      <w:tblHeader/>
                    </w:trPr>
                    <w:tc>
                      <w:tcPr>
                        <w:tcW w:type="dxa" w:w="7925"/>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המשפט</w:t>
                        </w:r>
                      </w:p>
                    </w:tc>
                    <w:tc>
                      <w:tcPr>
                        <w:tcW w:type="dxa" w:w="1981"/>
                        <w:tcBorders>
                          <w:top w:val="single" w:color="FFFFFF" w:sz="8"/>
                          <w:left w:val="single" w:color="FFFFFF" w:sz="8"/>
                          <w:bottom w:val="single" w:color="FFFFFF" w:sz="8"/>
                          <w:right w:val="single" w:color="FFFFFF" w:sz="8"/>
                        </w:tcBorders>
                        <w:shd w:fill="5B2245" w:color="auto" w:val="clear"/>
                        <w:tcMar>
                          <w:top w:type="dxa" w:w="70"/>
                          <w:left w:type="dxa" w:w="110"/>
                          <w:bottom w:type="dxa" w:w="70"/>
                          <w:right w:type="dxa" w:w="110"/>
                        </w:tcMar>
                        <w:vAlign w:val="center"/>
                      </w:tcPr>
                      <w:p>
                        <w:pPr>
                          <w:keepNext w:val="false"/>
                          <w:keepLines/>
                          <w:bidi/>
                          <w:spacing w:after="0" w:before="0" w:line="276" w:lineRule="auto"/>
                          <w:jc w:val="center"/>
                        </w:pPr>
                        <w:r>
                          <w:rPr>
                            <w:rFonts w:ascii="Rubik Bold MG" w:cs="Rubik Bold MG" w:eastAsia="Rubik Bold MG" w:hAnsi="Rubik Bold MG"/>
                            <w:b w:val="false"/>
                            <w:color w:val="FFFFFF"/>
                            <w:sz w:val="29"/>
                            <w:szCs w:val="29"/>
                            <w:rtl/>
                          </w:rPr>
                          <w:t xml:space="preserve">אמת / טעות</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את המגילה קוראים רק בעמידה.</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טעות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בשבת עולים שבעה.</w:t>
                        </w:r>
                      </w:p>
                    </w:tc>
                    <w:tc>
                      <w:tcPr>
                        <w:tcW w:type="dxa" w:w="1981"/>
                        <w:tcBorders>
                          <w:top w:val="single" w:color="D9C9D3" w:sz="4"/>
                          <w:left w:val="single" w:color="D9C9D3" w:sz="4"/>
                          <w:bottom w:val="single" w:color="D9C9D3" w:sz="4"/>
                          <w:right w:val="single" w:color="D9C9D3" w:sz="4"/>
                        </w:tcBorders>
                        <w:shd w:fill="FBF7F9"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r>
                    <w:trPr>
                      <w:cantSplit/>
                      <w:tblHeader w:val="false"/>
                      <w:trHeight w:val="500" w:hRule="atLeast"/>
                    </w:trPr>
                    <w:tc>
                      <w:tcPr>
                        <w:tcW w:type="dxa" w:w="7925"/>
                        <w:tcBorders>
                          <w:top w:val="single" w:color="D9C9D3" w:sz="4"/>
                          <w:left w:val="single" w:color="D9C9D3" w:sz="4"/>
                          <w:bottom w:val="single" w:color="D9C9D3" w:sz="4"/>
                          <w:right w:val="single" w:color="D9C9D3" w:sz="4"/>
                        </w:tcBorders>
                        <w:shd w:fill="F6EDF2" w:color="auto" w:val="clear"/>
                        <w:tcMar>
                          <w:top w:type="dxa" w:w="70"/>
                          <w:left w:type="dxa" w:w="110"/>
                          <w:bottom w:type="dxa" w:w="7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בנביא מדלגין.</w:t>
                        </w:r>
                      </w:p>
                    </w:tc>
                    <w:tc>
                      <w:tcPr>
                        <w:tcW w:type="dxa" w:w="1981"/>
                        <w:tcBorders>
                          <w:top w:val="single" w:color="D9C9D3" w:sz="4"/>
                          <w:left w:val="single" w:color="D9C9D3" w:sz="4"/>
                          <w:bottom w:val="single" w:color="D9C9D3" w:sz="4"/>
                          <w:right w:val="single" w:color="D9C9D3" w:sz="4"/>
                        </w:tcBorders>
                        <w:tcMar>
                          <w:top w:type="dxa" w:w="70"/>
                          <w:left w:type="dxa" w:w="110"/>
                          <w:bottom w:type="dxa" w:w="70"/>
                          <w:right w:type="dxa" w:w="110"/>
                        </w:tcMar>
                        <w:vAlign w:val="center"/>
                      </w:tcPr>
                      <w:p>
                        <w:pPr>
                          <w:keepNext w:val="false"/>
                          <w:keepLines/>
                          <w:bidi/>
                          <w:spacing w:after="0" w:before="0" w:line="276" w:lineRule="auto"/>
                          <w:jc w:val="both"/>
                        </w:pPr>
                        <w:r>
                          <w:rPr>
                            <w:rFonts w:ascii="Rubik Medium MG" w:cs="Rubik Medium MG" w:eastAsia="Rubik Medium MG" w:hAnsi="Rubik Medium MG"/>
                            <w:b w:val="false"/>
                            <w:color w:val="B3261E"/>
                            <w:sz w:val="29"/>
                            <w:szCs w:val="29"/>
                            <w:u w:val="single" w:color="B3261E"/>
                            <w:rtl/>
                          </w:rPr>
                          <w:t xml:space="preserve"> אמת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140" w:lineRule="exact"/>
      </w:pPr>
      <w:r>
        <w:rPr>
          <w:rFonts w:ascii="Rubik MG" w:cs="Rubik MG" w:eastAsia="Rubik MG" w:hAnsi="Rubik MG"/>
          <w:b w:val="false"/>
          <w:color w:val="2A1F28"/>
          <w:sz w:val="10"/>
          <w:szCs w:val="10"/>
          <w:rtl/>
        </w:rPr>
        <w:t xml:space="preserve"> </w:t>
      </w:r>
    </w:p>
    <w:p>
      <w:pPr>
        <w:keepNext/>
        <w:keepLines/>
        <w:bidi/>
        <w:spacing w:after="40" w:before="60" w:line="300"/>
        <w:ind w:start="420"/>
        <w:jc w:val="both"/>
      </w:pPr>
      <w:r>
        <w:rPr>
          <w:rFonts w:ascii="Rubik MG" w:cs="Rubik MG" w:eastAsia="Rubik MG" w:hAnsi="Rubik MG"/>
          <w:b w:val="false"/>
          <w:color w:val="2A1F28"/>
          <w:sz w:val="31"/>
          <w:szCs w:val="31"/>
          <w:rtl/>
        </w:rPr>
        <w:t xml:space="preserve">מה למדנו במסכת מגילה?</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פורים</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פורים, שבת ויום טוב, ספר תורה ובית הכנסת</w:t>
      </w:r>
    </w:p>
    <w:p>
      <w:pPr>
        <w:keepNext/>
        <w:keepLines/>
        <w:bidi/>
        <w:spacing w:after="2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חנוכה</w:t>
      </w:r>
    </w:p>
    <w:p>
      <w:pPr>
        <w:keepNext w:val="false"/>
        <w:keepLines/>
        <w:bidi/>
        <w:spacing w:after="100" w:before="0" w:line="300"/>
        <w:ind w:start="900"/>
        <w:jc w:val="both"/>
      </w:pPr>
      <w:r>
        <w:rPr>
          <w:rFonts w:ascii="Rubik MG" w:cs="Rubik MG" w:eastAsia="Rubik MG" w:hAnsi="Rubik MG"/>
          <w:b w:val="false"/>
          <w:color w:val="D08A2E"/>
          <w:sz w:val="31"/>
          <w:szCs w:val="31"/>
          <w:rtl/>
        </w:rPr>
        <w:t xml:space="preserve">○  </w:t>
      </w:r>
      <w:r>
        <w:rPr>
          <w:rFonts w:ascii="Rubik Medium MG" w:cs="Rubik Medium MG" w:eastAsia="Rubik Medium MG" w:hAnsi="Rubik Medium MG"/>
          <w:b w:val="false"/>
          <w:color w:val="1D6A66"/>
          <w:sz w:val="31"/>
          <w:szCs w:val="31"/>
          <w:rtl/>
        </w:rPr>
        <w:t xml:space="preserve">רק תפילין</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B3261E" w:sz="16"/>
                  </w:tcBorders>
                  <w:shd w:fill="FDF0EE" w:color="auto" w:val="clear"/>
                  <w:tcMar>
                    <w:top w:type="dxa" w:w="50"/>
                    <w:left w:type="dxa" w:w="300"/>
                    <w:bottom w:type="dxa" w:w="50"/>
                    <w:right w:type="dxa" w:w="300"/>
                  </w:tcMar>
                </w:tcPr>
                <w:p>
                  <w:pPr>
                    <w:keepNext w:val="false"/>
                    <w:keepLines/>
                    <w:bidi/>
                    <w:spacing w:after="0" w:before="0" w:line="290" w:lineRule="auto"/>
                    <w:jc w:val="both"/>
                  </w:pPr>
                  <w:r>
                    <w:rPr>
                      <w:rFonts w:ascii="Rubik Bold MG" w:cs="Rubik Bold MG" w:eastAsia="Rubik Bold MG" w:hAnsi="Rubik Bold MG"/>
                      <w:b w:val="false"/>
                      <w:color w:val="B3261E"/>
                      <w:sz w:val="29"/>
                      <w:szCs w:val="29"/>
                      <w:rtl/>
                    </w:rPr>
                    <w:t xml:space="preserve">תשובה:  </w:t>
                  </w:r>
                  <w:r>
                    <w:rPr>
                      <w:rFonts w:ascii="Rubik Medium MG" w:cs="Rubik Medium MG" w:eastAsia="Rubik Medium MG" w:hAnsi="Rubik Medium MG"/>
                      <w:b w:val="false"/>
                      <w:color w:val="B3261E"/>
                      <w:sz w:val="29"/>
                      <w:szCs w:val="29"/>
                      <w:rtl/>
                    </w:rPr>
                    <w:t xml:space="preserve">פורים, שבת ויום טוב, ספר תורה ובית הכנסת</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6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none" w:color="FFFFFF" w:sz="0"/>
            </w:tcBorders>
            <w:tcMar>
              <w:top w:type="dxa" w:w="0"/>
              <w:left w:type="dxa" w:w="0"/>
              <w:bottom w:type="dxa" w:w="0"/>
              <w:right w:type="dxa" w:w="0"/>
            </w:tcMar>
          </w:tcPr>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none" w:color="FFFFFF" w:sz="0"/>
                    <w:left w:val="none" w:color="FFFFFF" w:sz="0"/>
                    <w:bottom w:val="none" w:color="FFFFFF" w:sz="0"/>
                    <w:right w:val="single" w:color="D08A2E" w:sz="24"/>
                  </w:tcBorders>
                  <w:shd w:fill="EEF6F4" w:color="auto" w:val="clear"/>
                  <w:tcMar>
                    <w:top w:type="dxa" w:w="60"/>
                    <w:left w:type="dxa" w:w="300"/>
                    <w:bottom w:type="dxa" w:w="60"/>
                    <w:right w:type="dxa" w:w="300"/>
                  </w:tcMar>
                </w:tcPr>
                <w:p>
                  <w:pPr>
                    <w:keepNext/>
                    <w:bidi/>
                    <w:spacing w:after="3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במשפט אחד</w:t>
                  </w:r>
                </w:p>
                <w:p>
                  <w:pPr>
                    <w:keepNext w:val="false"/>
                    <w:keepLines/>
                    <w:bidi/>
                    <w:spacing w:after="0" w:before="0" w:line="300" w:lineRule="auto"/>
                    <w:jc w:val="both"/>
                  </w:pPr>
                  <w:r>
                    <w:rPr>
                      <w:rFonts w:ascii="Rubik Medium MG" w:cs="Rubik Medium MG" w:eastAsia="Rubik Medium MG" w:hAnsi="Rubik Medium MG"/>
                      <w:b w:val="false"/>
                      <w:color w:val="B3261E"/>
                      <w:sz w:val="29"/>
                      <w:szCs w:val="29"/>
                      <w:rtl/>
                    </w:rPr>
                    <w:t xml:space="preserve">סיימנו את מסכת מגילה – כל הכבוד!</w:t>
                  </w:r>
                </w:p>
              </w:tc>
            </w:tr>
          </w:tbl>
          <w:p>
            <w:pPr>
              <w:spacing w:after="0" w:before="0" w:line="20" w:lineRule="exact"/>
            </w:pPr>
            <w:r>
              <w:rPr>
                <w:rFonts w:ascii="Rubik MG" w:cs="Rubik MG" w:eastAsia="Rubik MG" w:hAnsi="Rubik MG"/>
                <w:b w:val="false"/>
                <w:color w:val="2A1F28"/>
                <w:sz w:val="5"/>
                <w:szCs w:val="5"/>
                <w:rtl/>
              </w:rPr>
              <w:t xml:space="preserve"> </w:t>
            </w:r>
          </w:p>
        </w:tc>
      </w:tr>
    </w:tbl>
    <w:p>
      <w:pPr>
        <w:spacing w:after="0" w:before="0" w:line="80" w:lineRule="exact"/>
      </w:pPr>
      <w:r>
        <w:rPr>
          <w:rFonts w:ascii="Rubik MG" w:cs="Rubik MG" w:eastAsia="Rubik MG" w:hAnsi="Rubik MG"/>
          <w:b w:val="false"/>
          <w:color w:val="2A1F28"/>
          <w:sz w:val="10"/>
          <w:szCs w:val="10"/>
          <w:rtl/>
        </w:rPr>
        <w:t xml:space="preserve"> </w:t>
      </w:r>
    </w:p>
    <w:p>
      <w:pPr>
        <w:spacing w:after="0" w:before="0" w:line="80" w:lineRule="exact"/>
      </w:pPr>
      <w:r>
        <w:rPr>
          <w:rFonts w:ascii="Rubik MG" w:cs="Rubik MG" w:eastAsia="Rubik MG" w:hAnsi="Rubik MG"/>
          <w:b w:val="false"/>
          <w:color w:val="2A1F28"/>
          <w:sz w:val="10"/>
          <w:szCs w:val="10"/>
          <w:rtl/>
        </w:rPr>
        <w:t xml:space="preserve"> </w:t>
      </w:r>
    </w:p>
    <w:tbl>
      <w:tblPr>
        <w:bidiVisual/>
        <w:tblW w:type="dxa" w:w="9906"/>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906"/>
      </w:tblGrid>
      <w:tr>
        <w:trPr>
          <w:cantSplit/>
        </w:trPr>
        <w:tc>
          <w:tcPr>
            <w:tcW w:type="dxa" w:w="9906"/>
            <w:tcBorders>
              <w:top w:val="single" w:color="D08A2E" w:sz="8"/>
              <w:left w:val="single" w:color="D08A2E" w:sz="8"/>
              <w:bottom w:val="single" w:color="D08A2E" w:sz="8"/>
              <w:right w:val="single" w:color="D08A2E" w:sz="8"/>
            </w:tcBorders>
            <w:shd w:fill="F6EDF2" w:color="auto" w:val="clear"/>
            <w:tcMar>
              <w:top w:type="dxa" w:w="90"/>
              <w:left w:type="dxa" w:w="110"/>
              <w:bottom w:type="dxa" w:w="90"/>
              <w:right w:type="dxa" w:w="110"/>
            </w:tcMar>
            <w:vAlign w:val="center"/>
          </w:tcPr>
          <w:p>
            <w:pPr>
              <w:keepNext/>
              <w:bidi/>
              <w:spacing w:after="0" w:before="0"/>
              <w:jc w:val="both"/>
            </w:pPr>
            <w:r>
              <w:drawing>
                <wp:inline distT="0" distB="0" distL="0" distR="0">
                  <wp:extent cx="209550" cy="209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09550" cy="209550"/>
                          </a:xfrm>
                          <a:prstGeom prst="rect">
                            <a:avLst/>
                          </a:prstGeom>
                        </pic:spPr>
                      </pic:pic>
                    </a:graphicData>
                  </a:graphic>
                </wp:inline>
              </w:drawing>
            </w:r>
            <w:r>
              <w:rPr>
                <w:rFonts w:ascii="Rubik Bold MG" w:cs="Rubik Bold MG" w:eastAsia="Rubik Bold MG" w:hAnsi="Rubik Bold MG"/>
                <w:b w:val="false"/>
                <w:color w:val="5B2245"/>
                <w:sz w:val="31"/>
                <w:szCs w:val="31"/>
                <w:rtl/>
              </w:rPr>
              <w:t xml:space="preserve">  הערות למורה</w:t>
            </w:r>
          </w:p>
        </w:tc>
      </w:tr>
      <w:tr>
        <w:trPr>
          <w:cantSplit/>
          <w:trHeight w:val="4147" w:hRule="exact"/>
        </w:trPr>
        <w:tc>
          <w:tcPr>
            <w:tcW w:type="dxa" w:w="9906"/>
            <w:tcBorders>
              <w:top w:val="none" w:color="FFFFFF" w:sz="0"/>
              <w:left w:val="single" w:color="D08A2E" w:sz="8"/>
              <w:bottom w:val="single" w:color="D08A2E" w:sz="8"/>
              <w:right w:val="single" w:color="D08A2E" w:sz="8"/>
            </w:tcBorders>
            <w:tcMar>
              <w:top w:type="dxa" w:w="80"/>
              <w:left w:type="dxa" w:w="110"/>
              <w:bottom w:type="dxa" w:w="80"/>
              <w:right w:type="dxa" w:w="110"/>
            </w:tcMar>
            <w:vAlign w:val="center"/>
          </w:tcPr>
          <w:p>
            <w:pPr>
              <w:keepNext w:val="false"/>
              <w:keepLines/>
              <w:bidi/>
              <w:spacing w:after="0" w:before="0" w:line="276" w:lineRule="auto"/>
              <w:jc w:val="both"/>
            </w:pPr>
            <w:r>
              <w:rPr>
                <w:rFonts w:ascii="Rubik MG" w:cs="Rubik MG" w:eastAsia="Rubik MG" w:hAnsi="Rubik MG"/>
                <w:b w:val="false"/>
                <w:color w:val="2A1F28"/>
                <w:sz w:val="29"/>
                <w:szCs w:val="29"/>
                <w:rtl/>
              </w:rPr>
              <w:t xml:space="preserve"> </w:t>
            </w:r>
          </w:p>
        </w:tc>
      </w:tr>
    </w:tbl>
    <w:p>
      <w:pPr>
        <w:sectPr>
          <w:headerReference w:type="default" r:id="rId12"/>
          <w:footerReference w:type="default" r:id="rId13"/>
          <w:pgSz w:w="11906" w:h="16838" w:orient="portrait"/>
          <w:pgMar w:top="1380" w:right="1000" w:bottom="1150" w:left="1000" w:header="330" w:footer="420" w:gutter="0"/>
          <w:pgNumType/>
          <w:docGrid w:linePitch="360"/>
        </w:sectPr>
      </w:pPr>
    </w:p>
    <w:p>
      <w:pPr>
        <w:spacing w:after="0" w:before="0" w:line="6800" w:lineRule="exact"/>
      </w:pPr>
      <w:r>
        <w:rPr>
          <w:rFonts w:ascii="Rubik MG" w:cs="Rubik MG" w:eastAsia="Rubik MG" w:hAnsi="Rubik MG"/>
          <w:b w:val="false"/>
          <w:color w:val="2A1F28"/>
          <w:sz w:val="8"/>
          <w:szCs w:val="8"/>
          <w:rtl/>
        </w:rPr>
        <w:t xml:space="preserve"> </w:t>
      </w:r>
    </w:p>
    <w:p>
      <w:pPr>
        <w:keepNext w:val="false"/>
        <w:keepLines/>
        <w:bidi/>
        <w:spacing w:after="20" w:before="0" w:line="300" w:lineRule="auto"/>
        <w:jc w:val="center"/>
      </w:pPr>
      <w:r>
        <w:rPr>
          <w:rFonts w:ascii="Suez One" w:cs="Suez One" w:eastAsia="Suez One" w:hAnsi="Suez One"/>
          <w:b w:val="false"/>
          <w:color w:val="FFFFFF"/>
          <w:sz w:val="60"/>
          <w:szCs w:val="60"/>
          <w:rtl/>
        </w:rPr>
        <w:t xml:space="preserve">מסכת מגילה</w:t>
      </w:r>
    </w:p>
    <w:p>
      <w:pPr>
        <w:keepNext w:val="false"/>
        <w:keepLines/>
        <w:bidi/>
        <w:spacing w:after="60" w:before="0" w:line="300" w:lineRule="auto"/>
        <w:jc w:val="center"/>
      </w:pPr>
      <w:r>
        <w:rPr>
          <w:rFonts w:ascii="Rubik Medium MG" w:cs="Rubik Medium MG" w:eastAsia="Rubik Medium MG" w:hAnsi="Rubik Medium MG"/>
          <w:b w:val="false"/>
          <w:color w:val="F5CF8A"/>
          <w:sz w:val="26"/>
          <w:szCs w:val="26"/>
          <w:rtl/>
        </w:rPr>
        <w:t xml:space="preserve">כיתה ז' · מחוון – חינוך מותאם</w:t>
      </w:r>
    </w:p>
    <w:p>
      <w:pPr>
        <w:keepNext w:val="false"/>
        <w:bidi/>
        <w:spacing w:after="240" w:before="0"/>
        <w:jc w:val="center"/>
      </w:pPr>
      <w:r>
        <w:drawing>
          <wp:inline distT="0" distB="0" distL="0" distR="0">
            <wp:extent cx="1143000" cy="85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1143000" cy="85725"/>
                    </a:xfrm>
                    <a:prstGeom prst="rect">
                      <a:avLst/>
                    </a:prstGeom>
                  </pic:spPr>
                </pic:pic>
              </a:graphicData>
            </a:graphic>
          </wp:inline>
        </w:drawing>
      </w:r>
    </w:p>
    <w:p>
      <w:pPr>
        <w:keepNext w:val="false"/>
        <w:keepLines/>
        <w:bidi/>
        <w:spacing w:after="120" w:before="0" w:line="300" w:lineRule="auto"/>
        <w:jc w:val="center"/>
      </w:pPr>
      <w:r>
        <w:rPr>
          <w:rFonts w:ascii="Rubik Bold MG" w:cs="Rubik Bold MG" w:eastAsia="Rubik Bold MG" w:hAnsi="Rubik Bold MG"/>
          <w:b w:val="false"/>
          <w:color w:val="FFFFFF"/>
          <w:sz w:val="28"/>
          <w:szCs w:val="28"/>
          <w:rtl/>
        </w:rPr>
        <w:t xml:space="preserve">בחוברת:</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1600"/>
        <w:gridCol w:w="1600"/>
        <w:gridCol w:w="1600"/>
        <w:gridCol w:w="1600"/>
        <w:gridCol w:w="1600"/>
      </w:tblGrid>
      <w:tr>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לשון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מילון המשנה</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תרשים כאמד"ט</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עיון בברטנורא</w:t>
            </w:r>
          </w:p>
        </w:tc>
        <w:tc>
          <w:tcPr>
            <w:tcW w:type="dxa" w:w="1600"/>
            <w:tcBorders>
              <w:top w:val="none" w:color="FFFFFF" w:sz="0"/>
              <w:left w:val="none" w:color="FFFFFF" w:sz="0"/>
              <w:bottom w:val="none" w:color="FFFFFF" w:sz="0"/>
              <w:right w:val="none" w:color="FFFFFF" w:sz="0"/>
            </w:tcBorders>
            <w:tcMar>
              <w:top w:type="dxa" w:w="40"/>
              <w:left w:type="dxa" w:w="40"/>
              <w:bottom w:type="dxa" w:w="40"/>
              <w:right w:type="dxa" w:w="40"/>
            </w:tcMar>
          </w:tcPr>
          <w:p>
            <w:pPr>
              <w:keepNext w:val="false"/>
              <w:bidi/>
              <w:spacing w:after="60" w:before="0"/>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361950" cy="361950"/>
                          </a:xfrm>
                          <a:prstGeom prst="rect">
                            <a:avLst/>
                          </a:prstGeom>
                        </pic:spPr>
                      </pic:pic>
                    </a:graphicData>
                  </a:graphic>
                </wp:inline>
              </w:drawing>
            </w:r>
          </w:p>
          <w:p>
            <w:pPr>
              <w:keepNext w:val="false"/>
              <w:keepLines/>
              <w:bidi/>
              <w:spacing w:after="0" w:before="0" w:line="300" w:lineRule="auto"/>
              <w:jc w:val="center"/>
            </w:pPr>
            <w:r>
              <w:rPr>
                <w:rFonts w:ascii="Rubik Medium MG" w:cs="Rubik Medium MG" w:eastAsia="Rubik Medium MG" w:hAnsi="Rubik Medium MG"/>
                <w:b w:val="false"/>
                <w:color w:val="FFFFFF"/>
                <w:sz w:val="23"/>
                <w:szCs w:val="23"/>
                <w:rtl/>
              </w:rPr>
              <w:t xml:space="preserve">המשנה בחיינו</w:t>
            </w:r>
          </w:p>
        </w:tc>
      </w:tr>
    </w:tbl>
    <w:p>
      <w:pPr>
        <w:spacing w:after="0" w:before="0" w:line="420" w:lineRule="exact"/>
      </w:pPr>
      <w:r>
        <w:rPr>
          <w:rFonts w:ascii="Rubik MG" w:cs="Rubik MG" w:eastAsia="Rubik MG" w:hAnsi="Rubik MG"/>
          <w:b w:val="false"/>
          <w:color w:val="2A1F28"/>
          <w:sz w:val="8"/>
          <w:szCs w:val="8"/>
          <w:rtl/>
        </w:rPr>
        <w:t xml:space="preserve"> </w:t>
      </w:r>
    </w:p>
    <w:tbl>
      <w:tblPr>
        <w:bidiVisual/>
        <w:tblW w:type="dxa" w:w="8000"/>
        <w:jc w:val="center"/>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8000"/>
      </w:tblGrid>
      <w:tr>
        <w:trPr>
          <w:cantSplit/>
        </w:trPr>
        <w:tc>
          <w:tcPr>
            <w:tcW w:type="dxa" w:w="8000"/>
            <w:tcBorders>
              <w:top w:val="single" w:color="1D6A66" w:sz="6"/>
              <w:left w:val="thickThinLargeGap" w:color="1D6A66" w:sz="18"/>
              <w:bottom w:val="single" w:color="1D6A66" w:sz="6"/>
              <w:right w:val="thinThickLargeGap" w:color="1D6A66" w:sz="18"/>
            </w:tcBorders>
            <w:shd w:fill="FBF6EA" w:color="auto" w:val="clear"/>
            <w:tcMar>
              <w:top w:type="dxa" w:w="220"/>
              <w:left w:type="dxa" w:w="300"/>
              <w:bottom w:type="dxa" w:w="200"/>
              <w:right w:type="dxa" w:w="300"/>
            </w:tcMar>
          </w:tcPr>
          <w:p>
            <w:pPr>
              <w:keepNext w:val="false"/>
              <w:keepLines/>
              <w:bidi/>
              <w:spacing w:after="40" w:before="0" w:line="300" w:lineRule="auto"/>
              <w:jc w:val="center"/>
            </w:pPr>
            <w:r>
              <w:rPr>
                <w:rFonts w:ascii="Frank Ruhl TB Bold" w:cs="Frank Ruhl TB Bold" w:eastAsia="Frank Ruhl TB Bold" w:hAnsi="Frank Ruhl TB Bold"/>
                <w:b w:val="false"/>
                <w:color w:val="5B2245"/>
                <w:sz w:val="38"/>
                <w:szCs w:val="38"/>
                <w:rtl/>
              </w:rPr>
              <w:t xml:space="preserve">הֲדְרָן עֲלָךְ מַסֶּכֶת מְגִלָּה</w:t>
            </w:r>
          </w:p>
          <w:p>
            <w:pPr>
              <w:keepNext w:val="false"/>
              <w:keepLines/>
              <w:bidi/>
              <w:spacing w:after="0" w:before="0" w:line="300" w:lineRule="auto"/>
              <w:jc w:val="center"/>
            </w:pPr>
            <w:r>
              <w:rPr>
                <w:rFonts w:ascii="Rubik Medium MG" w:cs="Rubik Medium MG" w:eastAsia="Rubik Medium MG" w:hAnsi="Rubik Medium MG"/>
                <w:b w:val="false"/>
                <w:color w:val="A3541C"/>
                <w:sz w:val="22"/>
                <w:szCs w:val="22"/>
                <w:rtl/>
              </w:rPr>
              <w:t xml:space="preserve">וְהַדְרָךְ עֲלָן, דַּעְתָּן עֲלָךְ וְדַעְתָּךְ עֲלָן</w:t>
            </w:r>
          </w:p>
        </w:tc>
      </w:tr>
    </w:tbl>
    <w:sectPr>
      <w:headerReference w:type="default" r:id="rId14"/>
      <w:footerReference w:type="default" r:id="rId15"/>
      <w:pgSz w:w="11906" w:h="16838" w:orient="portrait"/>
      <w:pgMar w:top="700" w:right="1000" w:bottom="900" w:left="1000" w:header="300" w:footer="5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Rubik MG">
    <w:charset w:val="00"/>
    <w:family w:val="auto"/>
    <w:pitch w:val="variable"/>
    <w:sig w:usb0="E0002AFF" w:usb1="C000247B" w:usb2="00000009" w:usb3="00000000" w:csb0="000001FF" w:csb1="00000000"/>
    <w:embedRegular r:id="rId1" w:fontKey="{d59efeab-fc4d-cc98-1ba9-892291c4cdcf}"/>
  </w:font>
  <w:font w:name="Suez One">
    <w:charset w:val="00"/>
    <w:family w:val="auto"/>
    <w:pitch w:val="variable"/>
    <w:sig w:usb0="E0002AFF" w:usb1="C000247B" w:usb2="00000009" w:usb3="00000000" w:csb0="000001FF" w:csb1="00000000"/>
    <w:embedRegular r:id="rId2" w:fontKey="{feda2e47-56ce-7f57-9052-eb4f57f78caf}"/>
  </w:font>
  <w:font w:name="Rubik Bold MG">
    <w:charset w:val="00"/>
    <w:family w:val="auto"/>
    <w:pitch w:val="variable"/>
    <w:sig w:usb0="E0002AFF" w:usb1="C000247B" w:usb2="00000009" w:usb3="00000000" w:csb0="000001FF" w:csb1="00000000"/>
    <w:embedRegular r:id="rId3" w:fontKey="{57b7168f-25da-d255-1bc5-2443dd6dfa7c}"/>
  </w:font>
  <w:font w:name="Rubik Medium MG">
    <w:charset w:val="00"/>
    <w:family w:val="auto"/>
    <w:pitch w:val="variable"/>
    <w:sig w:usb0="E0002AFF" w:usb1="C000247B" w:usb2="00000009" w:usb3="00000000" w:csb0="000001FF" w:csb1="00000000"/>
    <w:embedRegular r:id="rId4" w:fontKey="{0a7cc506-5a84-cf2e-6d76-73ceacbb35a8}"/>
  </w:font>
  <w:font w:name="Frank Ruhl TB">
    <w:charset w:val="00"/>
    <w:family w:val="auto"/>
    <w:pitch w:val="variable"/>
    <w:sig w:usb0="E0002AFF" w:usb1="C000247B" w:usb2="00000009" w:usb3="00000000" w:csb0="000001FF" w:csb1="00000000"/>
    <w:embedRegular r:id="rId5" w:fontKey="{b4ea4a2f-7910-ac2a-99ba-2bb0f4dd1a14}"/>
  </w:font>
  <w:font w:name="Frank Ruhl TB Bold">
    <w:charset w:val="00"/>
    <w:family w:val="auto"/>
    <w:pitch w:val="variable"/>
    <w:sig w:usb0="E0002AFF" w:usb1="C000247B" w:usb2="00000009" w:usb3="00000000" w:csb0="000001FF" w:csb1="00000000"/>
    <w:embedRegular r:id="rId6" w:fontKey="{0d3258c7-4920-039a-cd5f-aa477c6c330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r>
      <w:rPr>
        <w:rFonts w:ascii="Suez One" w:cs="Suez One" w:hAnsi="Suez One"/>
        <w:color w:val="5B2245"/>
        <w:sz w:val="24"/>
        <w:szCs w:val="24"/>
      </w:rPr>
      <w:fldChar w:fldCharType="begin"/>
      <w:instrText xml:space="preserve">PAGE</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spacing w:after="0" w:before="0"/>
      <w:jc w:val="center"/>
    </w:pPr>
    <w:r>
      <w:rPr>
        <w:rFonts w:ascii="Suez One" w:cs="Suez One" w:eastAsia="Suez One" w:hAnsi="Suez One"/>
        <w:b w:val="false"/>
        <w:color w:val="F5CF8A"/>
        <w:sz w:val="30"/>
        <w:szCs w:val="30"/>
        <w:rtl/>
      </w:rPr>
      <w:t xml:space="preserve">מסכת מגילה</w:t>
    </w:r>
    <w:r>
      <w:rPr>
        <w:rFonts w:ascii="Rubik MG" w:cs="Rubik MG" w:eastAsia="Rubik MG" w:hAnsi="Rubik MG"/>
        <w:b w:val="false"/>
        <w:color w:val="D6E0EE"/>
        <w:sz w:val="29"/>
        <w:szCs w:val="29"/>
        <w:rtl/>
      </w:rPr>
      <w:t xml:space="preserve">   ·   מחוון – חינוך מותאם</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מחוון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מבוא</w:t>
          </w:r>
        </w:p>
      </w:tc>
    </w:tr>
  </w:tbl>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מחוון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תוכן העניינים</w:t>
          </w:r>
        </w:p>
      </w:tc>
    </w:tr>
  </w:tbl>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0" w:lineRule="exact"/>
    </w:pPr>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tbl>
    <w:tblPr>
      <w:bidiVisual/>
      <w:tblW w:type="dxa" w:w="990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53"/>
      <w:gridCol w:w="4953"/>
    </w:tblGrid>
    <w:tr>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bidi/>
            <w:spacing w:after="0" w:before="0"/>
            <w:jc w:val="both"/>
          </w:pPr>
          <w:r>
            <w:rPr>
              <w:rFonts w:ascii="Suez One" w:cs="Suez One" w:eastAsia="Suez One" w:hAnsi="Suez One"/>
              <w:b w:val="false"/>
              <w:color w:val="FFFFFF"/>
              <w:sz w:val="29"/>
              <w:szCs w:val="29"/>
              <w:rtl/>
            </w:rPr>
            <w:t xml:space="preserve">מסכת מגילה</w:t>
          </w:r>
          <w:r>
            <w:rPr>
              <w:rFonts w:ascii="Rubik MG" w:cs="Rubik MG" w:eastAsia="Rubik MG" w:hAnsi="Rubik MG"/>
              <w:b w:val="false"/>
              <w:color w:val="D6E0EE"/>
              <w:sz w:val="26"/>
              <w:szCs w:val="26"/>
              <w:rtl/>
            </w:rPr>
            <w:t xml:space="preserve">  ·  כיתה ז'  ·  מחוון – חינוך מותאם</w:t>
          </w:r>
        </w:p>
      </w:tc>
      <w:tc>
        <w:tcPr>
          <w:tcW w:type="dxa" w:w="4953"/>
          <w:tcBorders>
            <w:top w:val="none" w:color="FFFFFF" w:sz="0"/>
            <w:left w:val="none" w:color="FFFFFF" w:sz="0"/>
            <w:bottom w:val="none" w:color="FFFFFF" w:sz="0"/>
            <w:right w:val="none" w:color="FFFFFF" w:sz="0"/>
          </w:tcBorders>
          <w:tcMar>
            <w:top w:type="dxa" w:w="0"/>
            <w:left w:type="dxa" w:w="110"/>
            <w:bottom w:type="dxa" w:w="0"/>
            <w:right w:type="dxa" w:w="110"/>
          </w:tcMar>
          <w:vAlign w:val="center"/>
        </w:tcPr>
        <w:p>
          <w:pPr>
            <w:keepNext w:val="false"/>
            <w:keepLines/>
            <w:bidi/>
            <w:spacing w:after="0" w:before="0" w:line="300" w:lineRule="auto"/>
            <w:jc w:val="both"/>
          </w:pPr>
          <w:r>
            <w:rPr>
              <w:rFonts w:ascii="Rubik Medium MG" w:cs="Rubik Medium MG" w:eastAsia="Rubik Medium MG" w:hAnsi="Rubik Medium MG"/>
              <w:b w:val="false"/>
              <w:color w:val="F5CF8A"/>
              <w:sz w:val="27"/>
              <w:szCs w:val="27"/>
              <w:rtl/>
            </w:rPr>
            <w:t xml:space="preserve">מחוון למורה</w:t>
          </w:r>
        </w:p>
      </w:tc>
    </w:tr>
  </w:tbl>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696575">
          <wp:simplePos x="0" y="0"/>
          <wp:positionH relativeFrom="page">
            <wp:posOffset>0</wp:posOffset>
          </wp:positionH>
          <wp:positionV relativeFrom="page">
            <wp:posOffset>0</wp:posOffset>
          </wp:positionV>
          <wp:extent cx="7562850" cy="10696575"/>
          <wp:effectExtent t="0" r="0" b="0" l="0"/>
          <wp:wrapNone/>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562850" cy="106965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Rubik MG" w:cs="Rubik MG" w:hAnsi="Rubik MG"/>
        <w:color w:val="2A1F28"/>
        <w:sz w:val="25"/>
        <w:szCs w:val="25"/>
        <w:rtl/>
      </w:rPr>
    </w:rPrDefault>
    <w:pPrDefault>
      <w:pPr>
        <w:bidi/>
        <w:jc w:val="both"/>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header" Target="header3.xml"/><Relationship Id="rId11" Type="http://schemas.openxmlformats.org/officeDocument/2006/relationships/footer" Target="footer2.xml"/><Relationship Id="rId12" Type="http://schemas.openxmlformats.org/officeDocument/2006/relationships/header" Target="header4.xml"/><Relationship Id="rId13" Type="http://schemas.openxmlformats.org/officeDocument/2006/relationships/footer" Target="footer3.xml"/><Relationship Id="rId14" Type="http://schemas.openxmlformats.org/officeDocument/2006/relationships/header" Target="header5.xml"/><Relationship Id="rId15" Type="http://schemas.openxmlformats.org/officeDocument/2006/relationships/footer" Target="footer4.xml"/><Relationship Id="rId16" Type="http://schemas.openxmlformats.org/officeDocument/2006/relationships/image" Target="media/983c6e60f424ea5bfadbb0c1033ab03008ff6c85.png"/><Relationship Id="rId17" Type="http://schemas.openxmlformats.org/officeDocument/2006/relationships/image" Target="media/2fea3d8dc662858d4460d284f6f5a04e8d1b37b4.png"/><Relationship Id="rId18" Type="http://schemas.openxmlformats.org/officeDocument/2006/relationships/image" Target="media/2ea35fa7d287cff5873634f10b64d85b627e4bbb.png"/><Relationship Id="rId19" Type="http://schemas.openxmlformats.org/officeDocument/2006/relationships/image" Target="media/6ad6b8d31549ecb22cffc0933f243384f1958477.png"/><Relationship Id="rId20" Type="http://schemas.openxmlformats.org/officeDocument/2006/relationships/image" Target="media/5eaf52b9b26bf3e4a8f3b82af5d4a5597fa65e2f.png"/><Relationship Id="rId21" Type="http://schemas.openxmlformats.org/officeDocument/2006/relationships/image" Target="media/74ad6ad806bbafdfb24a0832bd945d24c1ce4540.png"/><Relationship Id="rId22" Type="http://schemas.openxmlformats.org/officeDocument/2006/relationships/image" Target="media/443a7023b8aff9e421c61b718f109458ae6c71d6.png"/><Relationship Id="rId23" Type="http://schemas.openxmlformats.org/officeDocument/2006/relationships/image" Target="media/c77fd8b54f292242cbbad9c29fde3d53830708c1.png"/><Relationship Id="rId24" Type="http://schemas.openxmlformats.org/officeDocument/2006/relationships/image" Target="media/5e37d74bfd88ffbc0f7f41bf0785a3be32ac444f.png"/><Relationship Id="rId25" Type="http://schemas.openxmlformats.org/officeDocument/2006/relationships/image" Target="media/3214b4f4ba439a48a7c2b9d1425fd59fa3471ce6.png"/><Relationship Id="rId26" Type="http://schemas.openxmlformats.org/officeDocument/2006/relationships/image" Target="media/a272f67d02e23e1866b47c4fe44344864255b315.png"/><Relationship Id="rId27" Type="http://schemas.openxmlformats.org/officeDocument/2006/relationships/image" Target="media/33436656f45836a125d98517f86a239747e5fd79.png"/><Relationship Id="rId28" Type="http://schemas.openxmlformats.org/officeDocument/2006/relationships/image" Target="media/04e1d107950a7b1d4767e168d1644ccfbe30cf4e.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c3d812622c0cdfa3380ba0eb64f9a72d7e12c0.jpg"/></Relationships>
</file>

<file path=word/_rels/header2.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3.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4.xml.rels><?xml version="1.0" encoding="UTF-8"?><Relationships xmlns="http://schemas.openxmlformats.org/package/2006/relationships"><Relationship Id="rId0" Type="http://schemas.openxmlformats.org/officeDocument/2006/relationships/image" Target="media/3cf5ccb5a0f4b25fae1abab9f686c1df2bbb7f88.png"/></Relationships>
</file>

<file path=word/_rels/header5.xml.rels><?xml version="1.0" encoding="UTF-8"?><Relationships xmlns="http://schemas.openxmlformats.org/package/2006/relationships"><Relationship Id="rId0" Type="http://schemas.openxmlformats.org/officeDocument/2006/relationships/image" Target="media/d7a910f395dafe263fecea5025cf4e8a2bb6aab8.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מסכת מגילה – מחוון – חינוך מותאם</dc:title>
  <cp:revision>1</cp:revision>
  <dcterms:created xsi:type="dcterms:W3CDTF">2026-10-23T04:16:56.120Z</dcterms:created>
  <dcterms:modified xsi:type="dcterms:W3CDTF">2026-10-23T04:16:56.120Z</dcterms:modified>
</cp:coreProperties>
</file>

<file path=docProps/custom.xml><?xml version="1.0" encoding="utf-8"?>
<Properties xmlns="http://schemas.openxmlformats.org/officeDocument/2006/custom-properties" xmlns:vt="http://schemas.openxmlformats.org/officeDocument/2006/docPropsVTypes"/>
</file>