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2.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header+xml" PartName="/word/header5.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900" w:lineRule="exact"/>
      </w:pPr>
      <w:r>
        <w:rPr>
          <w:rFonts w:ascii="Rubik MG" w:cs="Rubik MG" w:eastAsia="Rubik MG" w:hAnsi="Rubik MG"/>
          <w:b w:val="false"/>
          <w:color w:val="2A1F28"/>
          <w:sz w:val="8"/>
          <w:szCs w:val="8"/>
          <w:rtl/>
        </w:rPr>
        <w:t xml:space="preserve"> </w:t>
      </w:r>
    </w:p>
    <w:p>
      <w:pPr>
        <w:keepNext w:val="false"/>
        <w:keepLines/>
        <w:bidi/>
        <w:spacing w:after="40" w:before="0" w:line="300" w:lineRule="auto"/>
        <w:jc w:val="center"/>
      </w:pPr>
      <w:r>
        <w:rPr>
          <w:rFonts w:ascii="Rubik Medium MG" w:cs="Rubik Medium MG" w:eastAsia="Rubik Medium MG" w:hAnsi="Rubik Medium MG"/>
          <w:b w:val="false"/>
          <w:color w:val="FFFFFF"/>
          <w:sz w:val="30"/>
          <w:szCs w:val="30"/>
          <w:rtl/>
        </w:rPr>
        <w:t xml:space="preserve">משנה · חמ"ד</w:t>
      </w:r>
    </w:p>
    <w:p>
      <w:pPr>
        <w:keepNext w:val="false"/>
        <w:keepLines/>
        <w:bidi/>
        <w:spacing w:after="40" w:before="0" w:line="240" w:lineRule="auto"/>
        <w:jc w:val="center"/>
      </w:pPr>
      <w:r>
        <w:rPr>
          <w:rFonts w:ascii="Suez One" w:cs="Suez One" w:eastAsia="Suez One" w:hAnsi="Suez One"/>
          <w:b w:val="false"/>
          <w:color w:val="FFFFFF"/>
          <w:sz w:val="128"/>
          <w:szCs w:val="128"/>
          <w:rtl/>
        </w:rPr>
        <w:t xml:space="preserve">מסכת מגילה</w:t>
      </w:r>
    </w:p>
    <w:p>
      <w:pPr>
        <w:keepNext w:val="false"/>
        <w:bidi/>
        <w:spacing w:after="1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p>
      <w:pPr>
        <w:keepNext w:val="false"/>
        <w:keepLines/>
        <w:bidi/>
        <w:spacing w:after="0" w:before="0" w:line="300" w:lineRule="auto"/>
        <w:jc w:val="center"/>
      </w:pPr>
      <w:r>
        <w:rPr>
          <w:rFonts w:ascii="Rubik Bold MG" w:cs="Rubik Bold MG" w:eastAsia="Rubik Bold MG" w:hAnsi="Rubik Bold MG"/>
          <w:b w:val="false"/>
          <w:color w:val="FFF6DC"/>
          <w:sz w:val="34"/>
          <w:szCs w:val="34"/>
          <w:rtl/>
        </w:rPr>
        <w:t xml:space="preserve">כיתה ז' · מחוון למורה</w:t>
      </w:r>
    </w:p>
    <w:p>
      <w:pPr>
        <w:spacing w:after="0" w:before="0" w:line="8000"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BF6EA" w:color="auto" w:val="clear"/>
            <w:tcMar>
              <w:top w:type="dxa" w:w="110"/>
              <w:left w:type="dxa" w:w="300"/>
              <w:bottom w:type="dxa" w:w="100"/>
              <w:right w:type="dxa" w:w="300"/>
            </w:tcMar>
          </w:tcPr>
          <w:p>
            <w:pPr>
              <w:keepNext w:val="false"/>
              <w:keepLines/>
              <w:bidi/>
              <w:spacing w:after="20" w:before="0" w:line="300" w:lineRule="auto"/>
              <w:jc w:val="center"/>
            </w:pPr>
            <w:r>
              <w:rPr>
                <w:rFonts w:ascii="Frank Ruhl TB Bold" w:cs="Frank Ruhl TB Bold" w:eastAsia="Frank Ruhl TB Bold" w:hAnsi="Frank Ruhl TB Bold"/>
                <w:b w:val="false"/>
                <w:color w:val="5B2245"/>
                <w:sz w:val="34"/>
                <w:szCs w:val="34"/>
                <w:rtl/>
              </w:rPr>
              <w:t xml:space="preserve">לַיְּהוּדִים הָיְתָה אוֹרָה וְשִׂמְחָה וְשָׂשֹׂן וִיקָר</w:t>
            </w:r>
          </w:p>
          <w:p>
            <w:pPr>
              <w:keepNext w:val="false"/>
              <w:keepLines/>
              <w:bidi/>
              <w:spacing w:after="0" w:before="0" w:line="300" w:lineRule="auto"/>
              <w:jc w:val="center"/>
            </w:pPr>
            <w:r>
              <w:rPr>
                <w:rFonts w:ascii="Rubik Medium MG" w:cs="Rubik Medium MG" w:eastAsia="Rubik Medium MG" w:hAnsi="Rubik Medium MG"/>
                <w:b w:val="false"/>
                <w:color w:val="A3541C"/>
                <w:sz w:val="22"/>
                <w:szCs w:val="22"/>
                <w:rtl/>
              </w:rPr>
              <w:t xml:space="preserve">(אסתר ח, טז)</w:t>
            </w:r>
          </w:p>
        </w:tc>
      </w:tr>
    </w:tbl>
    <w:p>
      <w:pPr>
        <w:sectPr>
          <w:headerReference w:type="default" r:id="rId7"/>
          <w:pgSz w:w="11906" w:h="16838" w:orient="portrait"/>
          <w:pgMar w:top="700" w:right="1000" w:bottom="600" w:left="1000" w:header="300" w:footer="30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A3541C"/>
                <w:sz w:val="24"/>
                <w:szCs w:val="24"/>
                <w:rtl/>
              </w:rPr>
              <w:t xml:space="preserve">מסכת מגילה</w:t>
            </w:r>
          </w:p>
          <w:p>
            <w:pPr>
              <w:keepNext/>
              <w:keepLines/>
              <w:bidi/>
              <w:spacing w:after="60" w:before="0" w:line="240" w:lineRule="auto"/>
              <w:jc w:val="both"/>
            </w:pPr>
            <w:r>
              <w:rPr>
                <w:rFonts w:ascii="Suez One" w:cs="Suez One" w:eastAsia="Suez One" w:hAnsi="Suez One"/>
                <w:b w:val="false"/>
                <w:color w:val="5B2245"/>
                <w:sz w:val="51"/>
                <w:szCs w:val="51"/>
                <w:rtl/>
              </w:rPr>
              <w:t xml:space="preserve">מבוא – למורה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מחוון זה מלווה את חוברת העבודה במסכת מגילה לכיתה ז'. הוא בנוי בדיוק לפי סדר היחידות בחוברת, ובכל יחידה מופיעות התשובות במקומן – בתוך הטבלאות, בשורות התשובה ובמשימות ההשלמה.</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בשאלות פתוחות מופיעה תשובה לדוגמה. יש לקבל כל תשובה נכונה ומנומקת גם אם היא מנוסחת אחרת. בשאלות «המשנה בחיינו» התשובה אישית, והדוגמה באה רק לכוון.</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מבנה החוברת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7429"/>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פרק</w:t>
                        </w:r>
                      </w:p>
                    </w:tc>
                    <w:tc>
                      <w:tcPr>
                        <w:tcW w:type="dxa" w:w="7429"/>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נושאים עיקריים</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פרק ראשון – מגילה נקראת</w:t>
                        </w:r>
                      </w:p>
                    </w:tc>
                    <w:tc>
                      <w:tcPr>
                        <w:tcW w:type="dxa" w:w="7429"/>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זמני קריאת המגילה, עיר וכרך, אדר ראשון ושני, «אין בין» – יום טוב ושבת, ספרים ותפילין ומזוזות</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פרק שני – הקורא למפרע</w:t>
                        </w:r>
                      </w:p>
                    </w:tc>
                    <w:tc>
                      <w:tcPr>
                        <w:tcW w:type="dxa" w:w="7429"/>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סדר הקריאה, כתב ולשון, בן עיר ובן כרך, זמני מצוות ביום ובלילה</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פרק שלישי – בני העיר</w:t>
                        </w:r>
                      </w:p>
                    </w:tc>
                    <w:tc>
                      <w:tcPr>
                        <w:tcW w:type="dxa" w:w="7429"/>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קדושת בית הכנסת ותשמישי קדושה, ארבע פרשיות, קריאות המועדים</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פרק רביעי – הקורא עומד</w:t>
                        </w:r>
                      </w:p>
                    </w:tc>
                    <w:tc>
                      <w:tcPr>
                        <w:tcW w:type="dxa" w:w="7429"/>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דיני קריאת התורה וההפטרה, מספר העולים, פורס על שמע ועובר לפני התיבה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מומלץ ללמוד את המשנה יחד בכיתה בקול, ורק לאחר מכן לגשת לפינות הלימוד. תרשים כאמד"ט (כותרת · אומר · מקרה · דין · טעם) הוא המיומנות המרכזית של תכנית הלימודים, וכדאי לתרגל אותו בעל פה לפני הכתיבה.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הצעה לשימוש בחוברת</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כל יחידה בנויה כך שאפשר ללמד אותה בשיעור אחד או שניים: פתיחה וקריאת המשנה, מילון המשנה ותרשים כאמד"ט, שאלות ההבנה ועיון בברטנורא – ולבסוף פינת «המשנה בחיינו» או «חושבים לעומק», המתאימה לדיון בכיתה או לשיעורי בית. בסוף כל פרק יש דף חזרה, ולמבחנים, לדפי העבודה ולמאגר השאלות יש מחוונים נפרדים.</w:t>
            </w:r>
          </w:p>
          <w:p>
            <w:pPr>
              <w:spacing w:after="0" w:before="0" w:line="20" w:lineRule="exact"/>
            </w:pPr>
            <w:r>
              <w:rPr>
                <w:rFonts w:ascii="Rubik MG" w:cs="Rubik MG" w:eastAsia="Rubik MG" w:hAnsi="Rubik MG"/>
                <w:b w:val="false"/>
                <w:color w:val="2A1F28"/>
                <w:sz w:val="4"/>
                <w:szCs w:val="4"/>
                <w:rtl/>
              </w:rPr>
              <w:t xml:space="preserve"> </w:t>
            </w:r>
          </w:p>
        </w:tc>
      </w:tr>
    </w:tbl>
    <w:p>
      <w:pPr>
        <w:sectPr>
          <w:headerReference w:type="default" r:id="rId8"/>
          <w:footerReference w:type="default" r:id="rId9"/>
          <w:pgSz w:w="11906" w:h="16838" w:orient="portrait"/>
          <w:pgMar w:top="1380" w:right="1000" w:bottom="1150" w:left="1000" w:header="330" w:footer="420" w:gutter="0"/>
          <w:pgNumType w:start="2"/>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24"/>
          <w:szCs w:val="24"/>
          <w:rtl/>
        </w:rPr>
        <w:t xml:space="preserve">מסכת מגילה</w:t>
      </w:r>
    </w:p>
    <w:p>
      <w:pPr>
        <w:keepNext/>
        <w:keepLines/>
        <w:bidi/>
        <w:spacing w:after="60" w:before="0" w:line="240" w:lineRule="auto"/>
        <w:jc w:val="both"/>
      </w:pPr>
      <w:r>
        <w:rPr>
          <w:rFonts w:ascii="Suez One" w:cs="Suez One" w:eastAsia="Suez One" w:hAnsi="Suez One"/>
          <w:b w:val="false"/>
          <w:color w:val="5B2245"/>
          <w:sz w:val="51"/>
          <w:szCs w:val="51"/>
          <w:rtl/>
        </w:rPr>
        <w:t xml:space="preserve">תוכן העניינים</w:t>
      </w:r>
    </w:p>
    <w:p>
      <w:pPr>
        <w:keepNext/>
        <w:bidi/>
        <w:spacing w:after="24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06"/>
        <w:gridCol w:w="1300"/>
      </w:tblGrid>
      <w:tr>
        <w:trPr>
          <w:cantSplit/>
        </w:trPr>
        <w:tc>
          <w:tcPr>
            <w:tcW w:type="dxa" w:w="8606"/>
            <w:tcBorders>
              <w:top w:val="single" w:color="5B2245" w:sz="4"/>
              <w:left w:val="single" w:color="5B2245" w:sz="4"/>
              <w:bottom w:val="single" w:color="5B2245" w:sz="4"/>
              <w:right w:val="single" w:color="5B2245" w:sz="4"/>
            </w:tcBorders>
            <w:shd w:fill="5B2245" w:color="auto" w:val="clear"/>
            <w:tcMar>
              <w:top w:type="dxa" w:w="60"/>
              <w:left w:type="dxa" w:w="110"/>
              <w:bottom w:type="dxa" w:w="60"/>
              <w:right w:type="dxa" w:w="110"/>
            </w:tcMar>
            <w:vAlign w:val="center"/>
          </w:tcPr>
          <w:p>
            <w:pPr>
              <w:keepNext w:val="false"/>
              <w:keepLines/>
              <w:bidi/>
              <w:spacing w:after="0" w:before="0" w:line="276" w:lineRule="auto"/>
              <w:jc w:val="both"/>
            </w:pPr>
            <w:r>
              <w:rPr>
                <w:rFonts w:ascii="Suez One" w:cs="Suez One" w:eastAsia="Suez One" w:hAnsi="Suez One"/>
                <w:b w:val="false"/>
                <w:color w:val="FFFFFF"/>
                <w:sz w:val="25"/>
                <w:szCs w:val="25"/>
                <w:rtl/>
              </w:rPr>
              <w:t xml:space="preserve">פרק ראשון – מגילה נקראת  ·  משניות א–יא</w:t>
            </w:r>
          </w:p>
        </w:tc>
        <w:tc>
          <w:tcPr>
            <w:tcW w:type="dxa" w:w="1300"/>
            <w:tcBorders>
              <w:top w:val="single" w:color="1D6A66" w:sz="4"/>
              <w:left w:val="single" w:color="1D6A66" w:sz="4"/>
              <w:bottom w:val="single" w:color="1D6A66" w:sz="4"/>
              <w:right w:val="single" w:color="1D6A66" w:sz="4"/>
            </w:tcBorders>
            <w:shd w:fill="1D6A66" w:color="auto" w:val="clear"/>
            <w:tcMar>
              <w:top w:type="dxa" w:w="60"/>
              <w:left w:type="dxa" w:w="110"/>
              <w:bottom w:type="dxa" w:w="60"/>
              <w:right w:type="dxa" w:w="110"/>
            </w:tcMar>
            <w:vAlign w:val="center"/>
          </w:tcPr>
          <w:p>
            <w:pPr>
              <w:keepNext w:val="false"/>
              <w:keepLines/>
              <w:bidi/>
              <w:spacing w:after="0" w:before="0" w:line="276" w:lineRule="auto"/>
              <w:jc w:val="center"/>
            </w:pPr>
            <w:r>
              <w:rPr>
                <w:rFonts w:ascii="Suez One" w:cs="Suez One" w:eastAsia="Suez One" w:hAnsi="Suez One"/>
                <w:b w:val="false"/>
                <w:color w:val="FFFFFF"/>
                <w:sz w:val="24"/>
                <w:szCs w:val="24"/>
                <w:rtl/>
              </w:rPr>
              <w:t xml:space="preserve">3</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מתי קוראים את המגילה?</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4</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יום הכניסה – כיצד?</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8</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עיר גדולה ושנה מעוברת</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12</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אין בין – שבת, יום טוב ונדרים</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16</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אין בין – טומאה וטהרה, ספרים ותפילין</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19</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אין בין – כהן גדול, במות, שילה וירושלים</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22</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חזרה – פרק ראשון</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25</w:t>
            </w:r>
          </w:p>
        </w:tc>
      </w:tr>
      <w:tr>
        <w:trPr>
          <w:cantSplit/>
        </w:trPr>
        <w:tc>
          <w:tcPr>
            <w:tcW w:type="dxa" w:w="8606"/>
            <w:tcBorders>
              <w:top w:val="single" w:color="5B2245" w:sz="4"/>
              <w:left w:val="single" w:color="5B2245" w:sz="4"/>
              <w:bottom w:val="single" w:color="5B2245" w:sz="4"/>
              <w:right w:val="single" w:color="5B2245" w:sz="4"/>
            </w:tcBorders>
            <w:shd w:fill="5B2245" w:color="auto" w:val="clear"/>
            <w:tcMar>
              <w:top w:type="dxa" w:w="60"/>
              <w:left w:type="dxa" w:w="110"/>
              <w:bottom w:type="dxa" w:w="60"/>
              <w:right w:type="dxa" w:w="110"/>
            </w:tcMar>
            <w:vAlign w:val="center"/>
          </w:tcPr>
          <w:p>
            <w:pPr>
              <w:keepNext w:val="false"/>
              <w:keepLines/>
              <w:bidi/>
              <w:spacing w:after="0" w:before="0" w:line="276" w:lineRule="auto"/>
              <w:jc w:val="both"/>
            </w:pPr>
            <w:r>
              <w:rPr>
                <w:rFonts w:ascii="Suez One" w:cs="Suez One" w:eastAsia="Suez One" w:hAnsi="Suez One"/>
                <w:b w:val="false"/>
                <w:color w:val="FFFFFF"/>
                <w:sz w:val="25"/>
                <w:szCs w:val="25"/>
                <w:rtl/>
              </w:rPr>
              <w:t xml:space="preserve">פרק שני – הקורא למפרע  ·  משניות א–ו</w:t>
            </w:r>
          </w:p>
        </w:tc>
        <w:tc>
          <w:tcPr>
            <w:tcW w:type="dxa" w:w="1300"/>
            <w:tcBorders>
              <w:top w:val="single" w:color="1D6A66" w:sz="4"/>
              <w:left w:val="single" w:color="1D6A66" w:sz="4"/>
              <w:bottom w:val="single" w:color="1D6A66" w:sz="4"/>
              <w:right w:val="single" w:color="1D6A66" w:sz="4"/>
            </w:tcBorders>
            <w:shd w:fill="1D6A66" w:color="auto" w:val="clear"/>
            <w:tcMar>
              <w:top w:type="dxa" w:w="60"/>
              <w:left w:type="dxa" w:w="110"/>
              <w:bottom w:type="dxa" w:w="60"/>
              <w:right w:type="dxa" w:w="110"/>
            </w:tcMar>
            <w:vAlign w:val="center"/>
          </w:tcPr>
          <w:p>
            <w:pPr>
              <w:keepNext w:val="false"/>
              <w:keepLines/>
              <w:bidi/>
              <w:spacing w:after="0" w:before="0" w:line="276" w:lineRule="auto"/>
              <w:jc w:val="center"/>
            </w:pPr>
            <w:r>
              <w:rPr>
                <w:rFonts w:ascii="Suez One" w:cs="Suez One" w:eastAsia="Suez One" w:hAnsi="Suez One"/>
                <w:b w:val="false"/>
                <w:color w:val="FFFFFF"/>
                <w:sz w:val="24"/>
                <w:szCs w:val="24"/>
                <w:rtl/>
              </w:rPr>
              <w:t xml:space="preserve">28</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איך קוראים את המגילה?</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29</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בן עיר ובן כרך · מי כשר לקרוא?</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32</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כל היום כשר, כל הלילה כשר</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34</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חזרה – פרק שני</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36</w:t>
            </w:r>
          </w:p>
        </w:tc>
      </w:tr>
      <w:tr>
        <w:trPr>
          <w:cantSplit/>
        </w:trPr>
        <w:tc>
          <w:tcPr>
            <w:tcW w:type="dxa" w:w="8606"/>
            <w:tcBorders>
              <w:top w:val="single" w:color="5B2245" w:sz="4"/>
              <w:left w:val="single" w:color="5B2245" w:sz="4"/>
              <w:bottom w:val="single" w:color="5B2245" w:sz="4"/>
              <w:right w:val="single" w:color="5B2245" w:sz="4"/>
            </w:tcBorders>
            <w:shd w:fill="5B2245" w:color="auto" w:val="clear"/>
            <w:tcMar>
              <w:top w:type="dxa" w:w="60"/>
              <w:left w:type="dxa" w:w="110"/>
              <w:bottom w:type="dxa" w:w="60"/>
              <w:right w:type="dxa" w:w="110"/>
            </w:tcMar>
            <w:vAlign w:val="center"/>
          </w:tcPr>
          <w:p>
            <w:pPr>
              <w:keepNext w:val="false"/>
              <w:keepLines/>
              <w:bidi/>
              <w:spacing w:after="0" w:before="0" w:line="276" w:lineRule="auto"/>
              <w:jc w:val="both"/>
            </w:pPr>
            <w:r>
              <w:rPr>
                <w:rFonts w:ascii="Suez One" w:cs="Suez One" w:eastAsia="Suez One" w:hAnsi="Suez One"/>
                <w:b w:val="false"/>
                <w:color w:val="FFFFFF"/>
                <w:sz w:val="25"/>
                <w:szCs w:val="25"/>
                <w:rtl/>
              </w:rPr>
              <w:t xml:space="preserve">פרק שלישי – בני העיר  ·  משניות א–ו</w:t>
            </w:r>
          </w:p>
        </w:tc>
        <w:tc>
          <w:tcPr>
            <w:tcW w:type="dxa" w:w="1300"/>
            <w:tcBorders>
              <w:top w:val="single" w:color="1D6A66" w:sz="4"/>
              <w:left w:val="single" w:color="1D6A66" w:sz="4"/>
              <w:bottom w:val="single" w:color="1D6A66" w:sz="4"/>
              <w:right w:val="single" w:color="1D6A66" w:sz="4"/>
            </w:tcBorders>
            <w:shd w:fill="1D6A66" w:color="auto" w:val="clear"/>
            <w:tcMar>
              <w:top w:type="dxa" w:w="60"/>
              <w:left w:type="dxa" w:w="110"/>
              <w:bottom w:type="dxa" w:w="60"/>
              <w:right w:type="dxa" w:w="110"/>
            </w:tcMar>
            <w:vAlign w:val="center"/>
          </w:tcPr>
          <w:p>
            <w:pPr>
              <w:keepNext w:val="false"/>
              <w:keepLines/>
              <w:bidi/>
              <w:spacing w:after="0" w:before="0" w:line="276" w:lineRule="auto"/>
              <w:jc w:val="center"/>
            </w:pPr>
            <w:r>
              <w:rPr>
                <w:rFonts w:ascii="Suez One" w:cs="Suez One" w:eastAsia="Suez One" w:hAnsi="Suez One"/>
                <w:b w:val="false"/>
                <w:color w:val="FFFFFF"/>
                <w:sz w:val="24"/>
                <w:szCs w:val="24"/>
                <w:rtl/>
              </w:rPr>
              <w:t xml:space="preserve">38</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קדושת בית הכנסת – מכירה וקנייה</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39</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כבוד בית הכנסת</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43</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ארבע פרשיות</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46</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קריאת התורה במועדים</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49</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חזרה – פרק שלישי</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53</w:t>
            </w:r>
          </w:p>
        </w:tc>
      </w:tr>
      <w:tr>
        <w:trPr>
          <w:cantSplit/>
        </w:trPr>
        <w:tc>
          <w:tcPr>
            <w:tcW w:type="dxa" w:w="8606"/>
            <w:tcBorders>
              <w:top w:val="single" w:color="5B2245" w:sz="4"/>
              <w:left w:val="single" w:color="5B2245" w:sz="4"/>
              <w:bottom w:val="single" w:color="5B2245" w:sz="4"/>
              <w:right w:val="single" w:color="5B2245" w:sz="4"/>
            </w:tcBorders>
            <w:shd w:fill="5B2245" w:color="auto" w:val="clear"/>
            <w:tcMar>
              <w:top w:type="dxa" w:w="60"/>
              <w:left w:type="dxa" w:w="110"/>
              <w:bottom w:type="dxa" w:w="60"/>
              <w:right w:type="dxa" w:w="110"/>
            </w:tcMar>
            <w:vAlign w:val="center"/>
          </w:tcPr>
          <w:p>
            <w:pPr>
              <w:keepNext w:val="false"/>
              <w:keepLines/>
              <w:bidi/>
              <w:spacing w:after="0" w:before="0" w:line="276" w:lineRule="auto"/>
              <w:jc w:val="both"/>
            </w:pPr>
            <w:r>
              <w:rPr>
                <w:rFonts w:ascii="Suez One" w:cs="Suez One" w:eastAsia="Suez One" w:hAnsi="Suez One"/>
                <w:b w:val="false"/>
                <w:color w:val="FFFFFF"/>
                <w:sz w:val="25"/>
                <w:szCs w:val="25"/>
                <w:rtl/>
              </w:rPr>
              <w:t xml:space="preserve">פרק רביעי – הקורא עומד  ·  משניות א–י</w:t>
            </w:r>
          </w:p>
        </w:tc>
        <w:tc>
          <w:tcPr>
            <w:tcW w:type="dxa" w:w="1300"/>
            <w:tcBorders>
              <w:top w:val="single" w:color="1D6A66" w:sz="4"/>
              <w:left w:val="single" w:color="1D6A66" w:sz="4"/>
              <w:bottom w:val="single" w:color="1D6A66" w:sz="4"/>
              <w:right w:val="single" w:color="1D6A66" w:sz="4"/>
            </w:tcBorders>
            <w:shd w:fill="1D6A66" w:color="auto" w:val="clear"/>
            <w:tcMar>
              <w:top w:type="dxa" w:w="60"/>
              <w:left w:type="dxa" w:w="110"/>
              <w:bottom w:type="dxa" w:w="60"/>
              <w:right w:type="dxa" w:w="110"/>
            </w:tcMar>
            <w:vAlign w:val="center"/>
          </w:tcPr>
          <w:p>
            <w:pPr>
              <w:keepNext w:val="false"/>
              <w:keepLines/>
              <w:bidi/>
              <w:spacing w:after="0" w:before="0" w:line="276" w:lineRule="auto"/>
              <w:jc w:val="center"/>
            </w:pPr>
            <w:r>
              <w:rPr>
                <w:rFonts w:ascii="Suez One" w:cs="Suez One" w:eastAsia="Suez One" w:hAnsi="Suez One"/>
                <w:b w:val="false"/>
                <w:color w:val="FFFFFF"/>
                <w:sz w:val="24"/>
                <w:szCs w:val="24"/>
                <w:rtl/>
              </w:rPr>
              <w:t xml:space="preserve">55</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כמה עולים לתורה?</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56</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דברים שבקדושה וסדר הקריאה</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59</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המפטיר והקטן</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62</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נשיאת כפיים ושליח הציבור</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65</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נוסחים שאין אומרים, ופרשיות שאין מתרגמים</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68</w:t>
            </w:r>
          </w:p>
        </w:tc>
      </w:tr>
      <w:tr>
        <w:trPr>
          <w:cantSplit/>
        </w:trPr>
        <w:tc>
          <w:tcPr>
            <w:tcW w:type="dxa" w:w="8606"/>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4"/>
                <w:szCs w:val="24"/>
                <w:rtl/>
              </w:rPr>
              <w:t xml:space="preserve">חזרה – פרק רביעי</w:t>
            </w:r>
          </w:p>
        </w:tc>
        <w:tc>
          <w:tcPr>
            <w:tcW w:type="dxa" w:w="1300"/>
            <w:tcBorders>
              <w:top w:val="none" w:color="FFFFFF" w:sz="0"/>
              <w:left w:val="none" w:color="FFFFFF" w:sz="0"/>
              <w:bottom w:val="dotted" w:color="D08A2E" w:sz="6"/>
              <w:right w:val="none" w:color="FFFFFF" w:sz="0"/>
            </w:tcBorders>
            <w:tcMar>
              <w:top w:type="dxa" w:w="40"/>
              <w:left w:type="dxa" w:w="110"/>
              <w:bottom w:type="dxa" w:w="4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4"/>
                <w:szCs w:val="24"/>
                <w:rtl/>
              </w:rPr>
              <w:t xml:space="preserve">71</w:t>
            </w:r>
          </w:p>
        </w:tc>
      </w:tr>
    </w:tbl>
    <w:p>
      <w:pPr>
        <w:sectPr>
          <w:headerReference w:type="default" r:id="rId10"/>
          <w:footerReference w:type="default" r:id="rId11"/>
          <w:pgSz w:w="11906" w:h="16838" w:orient="portrait"/>
          <w:pgMar w:top="1380" w:right="1000" w:bottom="1150" w:left="1000" w:header="330" w:footer="420" w:gutter="0"/>
          <w:pgNumType/>
          <w:docGrid w:linePitch="360"/>
        </w:sectPr>
      </w:pPr>
    </w:p>
    <w:p>
      <w:pPr>
        <w:keepNext/>
        <w:bidi/>
        <w:spacing w:after="60" w:before="0"/>
        <w:jc w:val="center"/>
      </w:pPr>
      <w:r>
        <w:rPr>
          <w:rFonts w:ascii="Suez One" w:cs="Suez One" w:eastAsia="Suez One" w:hAnsi="Suez One"/>
          <w:b w:val="false"/>
          <w:color w:val="5B2245"/>
          <w:sz w:val="41"/>
          <w:szCs w:val="41"/>
          <w:rtl/>
        </w:rPr>
        <w:t xml:space="preserve">פרק ראשון – מגילה נקראת · משניות א–יא</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p>
      <w:pPr>
        <w:spacing w:after="0" w:before="0" w:line="240"/>
      </w:pPr>
      <w:r>
        <w:rPr>
          <w:rFonts w:ascii="Arial" w:cs="Arial" w:eastAsia="Arial" w:hAnsi="Arial"/>
          <w:color w:val="FDF8F2"/>
          <w:sz w:val="2"/>
          <w:szCs w:val="2"/>
        </w:rPr>
        <w:t xml:space="preserve">QQS1QQ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ראשון – מגילה נקראת</w:t>
            </w:r>
          </w:p>
          <w:p>
            <w:pPr>
              <w:keepNext/>
              <w:keepLines/>
              <w:bidi/>
              <w:spacing w:after="60" w:before="0" w:line="240" w:lineRule="auto"/>
              <w:jc w:val="both"/>
            </w:pPr>
            <w:r>
              <w:rPr>
                <w:rFonts w:ascii="Suez One" w:cs="Suez One" w:eastAsia="Suez One" w:hAnsi="Suez One"/>
                <w:b w:val="false"/>
                <w:color w:val="5B2245"/>
                <w:sz w:val="51"/>
                <w:szCs w:val="51"/>
                <w:rtl/>
              </w:rPr>
              <w:t xml:space="preserve">מתי קוראים את המגילה?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מְגִלָּה נִקְרֵאת בְּאַחַד עָשָׂר, בִּשְׁנֵים עָשָׂר, בִּשְׁלֹשָׁה עָשָׂר, בְּאַרְבָּעָה עָשָׂר, בַּחֲמִשָּׁה עָשָׂר; לֹא פָּחוֹת וְלֹא יוֹתֵר. כְּרַכִּין הַמֻקָּפִין חוֹמָה מִימוֹת יְהוֹשֻׁעַ בִּן נוּן, קוֹרִין בַּחֲמִשָּׁה עָשָׂר. כְּפָרִים וַעֲיָרוֹת גְּדוֹלוֹת, קוֹרִין בְּאַרְבָּעָה עָשָׂר; אֶלָּא שֶׁהַכְּפָרִים מַקְדִּימִין לְיוֹם הַכְּנִיסָה:</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א', משנה א')</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לֹא פָּחוֹת וְלֹא יוֹתֵר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אין קוראים לפני י"א באדר, ואין קוראים אחרי ט"ו באדר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כְּרַכִּין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ערים גדולות וחשובות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הַמֻקָּפִין חוֹמָה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שיש חומה מסביב להן</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כְּפָרִים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יישובים קטנים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עֲיָרוֹת גְּדוֹלוֹת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ערים שאינן מוקפות חומה מימות יְהוֹשֻׁעַ</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מַקְדִּימִין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קוראים מוקדם יותר, לפני י"ד</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יוֹם הַכְּנִיסָה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שני או חמישי, שבו בני הכפרים נכנסים לעיר</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מלאו את התרשים לפי שלושת חלקי המשנה (הטעם – לפי הברטנורא).</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זמני קריאת המגילה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כרכים המוקפים חומה מימות יְהוֹשֻׁעַ בן נון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קוראים בט"ו באדר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כמו בשושן, וכדי לחלוק כבוד לארץ ישראל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זמני קריאת המגילה </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כפרים ועיירות גדולות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קוראים בי"ד באדר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«היהודים הפרזים» עושים את יום י"ד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זמני קריאת המגילה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כפרים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מותר להם להקדים ליום הכניסה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הם נכנסים לעיר בשני ובחמישי, ולא הטריחו אותם לבוא שוב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בכמה ימים כשרה קריאת המגילה? ב</w:t>
            </w:r>
            <w:r>
              <w:rPr>
                <w:rFonts w:ascii="Rubik Medium MG" w:cs="Rubik Medium MG" w:eastAsia="Rubik Medium MG" w:hAnsi="Rubik Medium MG"/>
                <w:b w:val="false"/>
                <w:color w:val="B3261E"/>
                <w:sz w:val="24"/>
                <w:szCs w:val="24"/>
                <w:u w:val="single" w:color="B3261E"/>
                <w:rtl/>
              </w:rPr>
              <w:t xml:space="preserve"> חמישה </w:t>
            </w:r>
            <w:r>
              <w:rPr>
                <w:rFonts w:ascii="Rubik MG" w:cs="Rubik MG" w:eastAsia="Rubik MG" w:hAnsi="Rubik MG"/>
                <w:b w:val="false"/>
                <w:color w:val="2A1F28"/>
                <w:sz w:val="24"/>
                <w:szCs w:val="24"/>
                <w:rtl/>
              </w:rPr>
              <w:t xml:space="preserve"> ימים – מיום </w:t>
            </w:r>
            <w:r>
              <w:rPr>
                <w:rFonts w:ascii="Rubik Medium MG" w:cs="Rubik Medium MG" w:eastAsia="Rubik Medium MG" w:hAnsi="Rubik Medium MG"/>
                <w:b w:val="false"/>
                <w:color w:val="B3261E"/>
                <w:sz w:val="24"/>
                <w:szCs w:val="24"/>
                <w:u w:val="single" w:color="B3261E"/>
                <w:rtl/>
              </w:rPr>
              <w:t xml:space="preserve"> י"א </w:t>
            </w:r>
            <w:r>
              <w:rPr>
                <w:rFonts w:ascii="Rubik MG" w:cs="Rubik MG" w:eastAsia="Rubik MG" w:hAnsi="Rubik MG"/>
                <w:b w:val="false"/>
                <w:color w:val="2A1F28"/>
                <w:sz w:val="24"/>
                <w:szCs w:val="24"/>
                <w:rtl/>
              </w:rPr>
              <w:t xml:space="preserve"> עד יום </w:t>
            </w:r>
            <w:r>
              <w:rPr>
                <w:rFonts w:ascii="Rubik Medium MG" w:cs="Rubik Medium MG" w:eastAsia="Rubik Medium MG" w:hAnsi="Rubik Medium MG"/>
                <w:b w:val="false"/>
                <w:color w:val="B3261E"/>
                <w:sz w:val="24"/>
                <w:szCs w:val="24"/>
                <w:u w:val="single" w:color="B3261E"/>
                <w:rtl/>
              </w:rPr>
              <w:t xml:space="preserve"> ט"ו </w:t>
            </w:r>
            <w:r>
              <w:rPr>
                <w:rFonts w:ascii="Rubik MG" w:cs="Rubik MG" w:eastAsia="Rubik MG" w:hAnsi="Rubik MG"/>
                <w:b w:val="false"/>
                <w:color w:val="2A1F28"/>
                <w:sz w:val="24"/>
                <w:szCs w:val="24"/>
                <w:rtl/>
              </w:rPr>
              <w:t xml:space="preserve"> באדר.</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מה בא ללמד אותנו הביטוי «לֹא פָּחוֹת וְלֹא יוֹתֵר»?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שאין קוראים לפני י"א באדר (פחות) ואין קוראים אחרי ט"ו באדר (יותר) – רק בחמשת הימים האלה.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השלימו: בני הכרכים המוקפים חומה קוראים ב</w:t>
      </w:r>
      <w:r>
        <w:rPr>
          <w:rFonts w:ascii="Rubik Medium MG" w:cs="Rubik Medium MG" w:eastAsia="Rubik Medium MG" w:hAnsi="Rubik Medium MG"/>
          <w:b w:val="false"/>
          <w:color w:val="B3261E"/>
          <w:sz w:val="24"/>
          <w:szCs w:val="24"/>
          <w:u w:val="single" w:color="B3261E"/>
          <w:rtl/>
        </w:rPr>
        <w:t xml:space="preserve"> ט"ו </w:t>
      </w:r>
      <w:r>
        <w:rPr>
          <w:rFonts w:ascii="Rubik MG" w:cs="Rubik MG" w:eastAsia="Rubik MG" w:hAnsi="Rubik MG"/>
          <w:b w:val="false"/>
          <w:color w:val="2A1F28"/>
          <w:sz w:val="24"/>
          <w:szCs w:val="24"/>
          <w:rtl/>
        </w:rPr>
        <w:t xml:space="preserve"> באדר. בני הכפרים והעיירות הגדולות קוראים ב</w:t>
      </w:r>
      <w:r>
        <w:rPr>
          <w:rFonts w:ascii="Rubik Medium MG" w:cs="Rubik Medium MG" w:eastAsia="Rubik Medium MG" w:hAnsi="Rubik Medium MG"/>
          <w:b w:val="false"/>
          <w:color w:val="B3261E"/>
          <w:sz w:val="24"/>
          <w:szCs w:val="24"/>
          <w:u w:val="single" w:color="B3261E"/>
          <w:rtl/>
        </w:rPr>
        <w:t xml:space="preserve"> י"ד </w:t>
      </w:r>
      <w:r>
        <w:rPr>
          <w:rFonts w:ascii="Rubik MG" w:cs="Rubik MG" w:eastAsia="Rubik MG" w:hAnsi="Rubik MG"/>
          <w:b w:val="false"/>
          <w:color w:val="2A1F28"/>
          <w:sz w:val="24"/>
          <w:szCs w:val="24"/>
          <w:rtl/>
        </w:rPr>
        <w:t xml:space="preserve"> באדר.</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לפי המשנה, מי רשאי להקדים את הקריאה, ולאיזה יום? </w:t>
      </w:r>
      <w:r>
        <w:rPr>
          <w:rFonts w:ascii="Rubik Medium MG" w:cs="Rubik Medium MG" w:eastAsia="Rubik Medium MG" w:hAnsi="Rubik Medium MG"/>
          <w:b w:val="false"/>
          <w:color w:val="B3261E"/>
          <w:sz w:val="24"/>
          <w:szCs w:val="24"/>
          <w:u w:val="single" w:color="B3261E"/>
          <w:rtl/>
        </w:rPr>
        <w:t xml:space="preserve"> הכפרים </w:t>
      </w:r>
      <w:r>
        <w:rPr>
          <w:rFonts w:ascii="Rubik MG" w:cs="Rubik MG" w:eastAsia="Rubik MG" w:hAnsi="Rubik MG"/>
          <w:b w:val="false"/>
          <w:color w:val="2A1F28"/>
          <w:sz w:val="24"/>
          <w:szCs w:val="24"/>
          <w:rtl/>
        </w:rPr>
        <w:t xml:space="preserve"> מקדימים ל</w:t>
      </w:r>
      <w:r>
        <w:rPr>
          <w:rFonts w:ascii="Rubik Medium MG" w:cs="Rubik Medium MG" w:eastAsia="Rubik Medium MG" w:hAnsi="Rubik Medium MG"/>
          <w:b w:val="false"/>
          <w:color w:val="B3261E"/>
          <w:sz w:val="24"/>
          <w:szCs w:val="24"/>
          <w:u w:val="single" w:color="B3261E"/>
          <w:rtl/>
        </w:rPr>
        <w:t xml:space="preserve"> יום הכניסה </w:t>
      </w:r>
      <w:r>
        <w:rPr>
          <w:rFonts w:ascii="Rubik MG" w:cs="Rubik MG" w:eastAsia="Rubik MG" w:hAnsi="Rubik MG"/>
          <w:b w:val="false"/>
          <w:color w:val="2A1F28"/>
          <w:sz w:val="24"/>
          <w:szCs w:val="24"/>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למשנה חשוב מתי הייתה העיר מוקפת חומה. מה הדין בכל מקרה? (הסתייעו בברטנורא)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430"/>
              <w:gridCol w:w="2476"/>
            </w:tblGrid>
            <w:tr>
              <w:trPr>
                <w:cantSplit/>
                <w:tblHeader/>
              </w:trPr>
              <w:tc>
                <w:tcPr>
                  <w:tcW w:type="dxa" w:w="7430"/>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המקרה</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מתי קוראים?</w:t>
                  </w:r>
                </w:p>
              </w:tc>
            </w:tr>
            <w:tr>
              <w:trPr>
                <w:cantSplit/>
                <w:tblHeader w:val="false"/>
                <w:trHeight w:val="500" w:hRule="atLeast"/>
              </w:trPr>
              <w:tc>
                <w:tcPr>
                  <w:tcW w:type="dxa" w:w="74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עיר שהייתה מוקפת חומה בימי יְהוֹשֻׁעַ, וחומתה נהרסה מזמן</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ט"ו </w:t>
                  </w:r>
                </w:p>
              </w:tc>
            </w:tr>
            <w:tr>
              <w:trPr>
                <w:cantSplit/>
                <w:tblHeader w:val="false"/>
                <w:trHeight w:val="500" w:hRule="atLeast"/>
              </w:trPr>
              <w:tc>
                <w:tcPr>
                  <w:tcW w:type="dxa" w:w="74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עיר שבנו סביבה חומה רק בימי מרדכי ואסתר</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י"ד </w:t>
                  </w:r>
                </w:p>
              </w:tc>
            </w:tr>
            <w:tr>
              <w:trPr>
                <w:cantSplit/>
                <w:tblHeader w:val="false"/>
                <w:trHeight w:val="500" w:hRule="atLeast"/>
              </w:trPr>
              <w:tc>
                <w:tcPr>
                  <w:tcW w:type="dxa" w:w="74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עיר חדשה, גדולה ויפה, שבנו לה חומה בימינו</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י"ד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לפי המשנה יש חמישה ימי קריאה, אבל בני הכרכים קוראים רק בט"ו ובני העיירות רק בי"ד. מי קורא, אם כן, בי"א, בי"ב ובי"ג?</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בני הכפרים, כשהם מקדימים ליום הכניסה – יום שני או חמישי שלפני י"ד, שיכול לחול בי"א, בי"ב או בי"ג.</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מימות יהושע בן נון קורין בט"ו – </w:t>
                        </w:r>
                        <w:r>
                          <w:rPr>
                            <w:rFonts w:ascii="Frank Ruhl TB" w:cs="Frank Ruhl TB" w:eastAsia="Frank Ruhl TB" w:hAnsi="Frank Ruhl TB"/>
                            <w:b w:val="false"/>
                            <w:color w:val="2A1F28"/>
                            <w:sz w:val="25"/>
                            <w:szCs w:val="25"/>
                            <w:rtl/>
                          </w:rPr>
                          <w:t xml:space="preserve">ותקנו שהכרכים המוקפים חומה מימות יהושע אע"פ שאין להם חומה עכשיו יקראו בט"ו כמו שושן, כדי לחלוק כבוד לא"י שהיתה חרבה בימי מרדכי ואסתר</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מימות יהושע בן נון קורין בט"ו – </w:t>
                        </w:r>
                        <w:r>
                          <w:rPr>
                            <w:rFonts w:ascii="Frank Ruhl TB" w:cs="Frank Ruhl TB" w:eastAsia="Frank Ruhl TB" w:hAnsi="Frank Ruhl TB"/>
                            <w:b w:val="false"/>
                            <w:color w:val="2A1F28"/>
                            <w:sz w:val="25"/>
                            <w:szCs w:val="25"/>
                            <w:rtl/>
                          </w:rPr>
                          <w:t xml:space="preserve">ולפי שיהושע התחיל להלחם בעמלק תחלה... לפיכך הזכירו מימות יהושע</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איזה קושי פותר הברטנורא? (רמז: הנס קרה בשושן, בימי אחשורוש.)</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קשה: מדוע קובעים את הדין לפי חומה מימות יְהוֹשֻׁעַ ולא מימות אחשורוש, כשהנס היה בשושן? הברטנורא מבאר: כדי לחלוק כבוד לארץ ישראל, שהייתה חרבה בימי מרדכי ואסתר.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כיצד הדין הזה «חולק כבוד» לארץ ישראל?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ערי ארץ ישראל שהיו מוקפות חומה מימות יְהוֹשֻׁעַ קוראות בט"ו כמו שושן, אף שבימי הנס היו חרבות. כך הן נחשבות לכרכים חשובים, ויש זכרון לארץ ישראל בנס של פורים.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מדוע נבחר דווקא יְהוֹשֻׁעַ? כי יְהוֹשֻׁעַ </w:t>
      </w:r>
      <w:r>
        <w:rPr>
          <w:rFonts w:ascii="Rubik Medium MG" w:cs="Rubik Medium MG" w:eastAsia="Rubik Medium MG" w:hAnsi="Rubik Medium MG"/>
          <w:b w:val="false"/>
          <w:color w:val="B3261E"/>
          <w:sz w:val="24"/>
          <w:szCs w:val="24"/>
          <w:u w:val="single" w:color="B3261E"/>
          <w:rtl/>
        </w:rPr>
        <w:t xml:space="preserve"> היה הראשון שנלחם בעמלק </w:t>
      </w:r>
      <w:r>
        <w:rPr>
          <w:rFonts w:ascii="Rubik MG" w:cs="Rubik MG" w:eastAsia="Rubik MG" w:hAnsi="Rubik MG"/>
          <w:b w:val="false"/>
          <w:color w:val="2A1F28"/>
          <w:sz w:val="24"/>
          <w:szCs w:val="24"/>
          <w:rtl/>
        </w:rPr>
        <w:t xml:space="preserve"> – והמן היה מזרע </w:t>
      </w:r>
      <w:r>
        <w:rPr>
          <w:rFonts w:ascii="Rubik Medium MG" w:cs="Rubik Medium MG" w:eastAsia="Rubik Medium MG" w:hAnsi="Rubik Medium MG"/>
          <w:b w:val="false"/>
          <w:color w:val="B3261E"/>
          <w:sz w:val="24"/>
          <w:szCs w:val="24"/>
          <w:u w:val="single" w:color="B3261E"/>
          <w:rtl/>
        </w:rPr>
        <w:t xml:space="preserve"> עמלק </w:t>
      </w:r>
      <w:r>
        <w:rPr>
          <w:rFonts w:ascii="Rubik MG" w:cs="Rubik MG" w:eastAsia="Rubik MG" w:hAnsi="Rubik MG"/>
          <w:b w:val="false"/>
          <w:color w:val="2A1F28"/>
          <w:sz w:val="24"/>
          <w:szCs w:val="24"/>
          <w:rtl/>
        </w:rPr>
        <w:t xml:space="preserve">.</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אלא שהכפרים מקדימין – </w:t>
                  </w:r>
                  <w:r>
                    <w:rPr>
                      <w:rFonts w:ascii="Frank Ruhl TB" w:cs="Frank Ruhl TB" w:eastAsia="Frank Ruhl TB" w:hAnsi="Frank Ruhl TB"/>
                      <w:b w:val="false"/>
                      <w:color w:val="2A1F28"/>
                      <w:sz w:val="25"/>
                      <w:szCs w:val="25"/>
                      <w:rtl/>
                    </w:rPr>
                    <w:t xml:space="preserve">שהכפרים נתנו להם רשות להקדים קריאתן ליום הכניסה יום ב' בשבת שלפני י"ד, או ה' בשבת, שהן יום הכניסה שהכפרים מתכנסים בעיירות למשפט</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אלא שהכפרים מקדימין – </w:t>
                  </w:r>
                  <w:r>
                    <w:rPr>
                      <w:rFonts w:ascii="Frank Ruhl TB" w:cs="Frank Ruhl TB" w:eastAsia="Frank Ruhl TB" w:hAnsi="Frank Ruhl TB"/>
                      <w:b w:val="false"/>
                      <w:color w:val="2A1F28"/>
                      <w:sz w:val="25"/>
                      <w:szCs w:val="25"/>
                      <w:rtl/>
                    </w:rPr>
                    <w:t xml:space="preserve">ולא הטריחום חכמים לחזור ולבא ביום י"ד, כדי שיהיו פנויים ביום פורים להספיק צרכי סעודת פורים לבני העיירות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10.  </w:t>
      </w:r>
      <w:r>
        <w:rPr>
          <w:rFonts w:ascii="Rubik MG" w:cs="Rubik MG" w:eastAsia="Rubik MG" w:hAnsi="Rubik MG"/>
          <w:b w:val="false"/>
          <w:color w:val="2A1F28"/>
          <w:sz w:val="24"/>
          <w:szCs w:val="24"/>
          <w:rtl/>
        </w:rPr>
        <w:t xml:space="preserve">מה מבאר הברטנורא? מהו «יום הכניסה»? יום </w:t>
      </w:r>
      <w:r>
        <w:rPr>
          <w:rFonts w:ascii="Rubik Medium MG" w:cs="Rubik Medium MG" w:eastAsia="Rubik Medium MG" w:hAnsi="Rubik Medium MG"/>
          <w:b w:val="false"/>
          <w:color w:val="B3261E"/>
          <w:sz w:val="24"/>
          <w:szCs w:val="24"/>
          <w:u w:val="single" w:color="B3261E"/>
          <w:rtl/>
        </w:rPr>
        <w:t xml:space="preserve"> שני </w:t>
      </w:r>
      <w:r>
        <w:rPr>
          <w:rFonts w:ascii="Rubik MG" w:cs="Rubik MG" w:eastAsia="Rubik MG" w:hAnsi="Rubik MG"/>
          <w:b w:val="false"/>
          <w:color w:val="2A1F28"/>
          <w:sz w:val="24"/>
          <w:szCs w:val="24"/>
          <w:rtl/>
        </w:rPr>
        <w:t xml:space="preserve"> או יום </w:t>
      </w:r>
      <w:r>
        <w:rPr>
          <w:rFonts w:ascii="Rubik Medium MG" w:cs="Rubik Medium MG" w:eastAsia="Rubik Medium MG" w:hAnsi="Rubik Medium MG"/>
          <w:b w:val="false"/>
          <w:color w:val="B3261E"/>
          <w:sz w:val="24"/>
          <w:szCs w:val="24"/>
          <w:u w:val="single" w:color="B3261E"/>
          <w:rtl/>
        </w:rPr>
        <w:t xml:space="preserve"> חמישי </w:t>
      </w:r>
      <w:r>
        <w:rPr>
          <w:rFonts w:ascii="Rubik MG" w:cs="Rubik MG" w:eastAsia="Rubik MG" w:hAnsi="Rubik MG"/>
          <w:b w:val="false"/>
          <w:color w:val="2A1F28"/>
          <w:sz w:val="24"/>
          <w:szCs w:val="24"/>
          <w:rtl/>
        </w:rPr>
        <w:t xml:space="preserve"> שלפני י"ד, שבו בני הכפרים נכנסים לעיירות </w:t>
      </w:r>
      <w:r>
        <w:rPr>
          <w:rFonts w:ascii="Rubik Medium MG" w:cs="Rubik Medium MG" w:eastAsia="Rubik Medium MG" w:hAnsi="Rubik Medium MG"/>
          <w:b w:val="false"/>
          <w:color w:val="B3261E"/>
          <w:sz w:val="24"/>
          <w:szCs w:val="24"/>
          <w:u w:val="single" w:color="B3261E"/>
          <w:rtl/>
        </w:rPr>
        <w:t xml:space="preserve"> למשפט </w:t>
      </w:r>
      <w:r>
        <w:rPr>
          <w:rFonts w:ascii="Rubik MG" w:cs="Rubik MG" w:eastAsia="Rubik MG" w:hAnsi="Rubik MG"/>
          <w:b w:val="false"/>
          <w:color w:val="2A1F28"/>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11.  </w:t>
      </w:r>
      <w:r>
        <w:rPr>
          <w:rFonts w:ascii="Rubik MG" w:cs="Rubik MG" w:eastAsia="Rubik MG" w:hAnsi="Rubik MG"/>
          <w:b w:val="false"/>
          <w:color w:val="2A1F28"/>
          <w:sz w:val="24"/>
          <w:szCs w:val="24"/>
          <w:rtl/>
        </w:rPr>
        <w:t xml:space="preserve">מדוע לא ביקשו חכמים מבני הכפרים לבוא שוב לעיר בי"ד?</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כדי שבפורים עצמו יהיו פנויים להביא ולספק את צורכי סעודת פורים לבני העיירות.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זוגות מתאימים</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מושג</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כרך</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יום שני או חמישי שלפני י"ד</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עיר גדולה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יישוב קטן, שבניו נכנסים לעיר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כפר</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עיר מוקפת חומה מימות יְהוֹשֻׁעַ בן נון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יום הכניסה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הימים שבהם אין קוראים את המגילה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י"ד באדר</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עיר שאינה מוקפת חומה מימות יְהוֹשֻׁעַ</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י' באדר וט"ז באדר</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יום הקריאה בעיירות הגדולות</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כרך – עיר מוקפת חומה מימות יְהוֹשֻׁעַ בן נון · עיר גדולה – עיר שאינה מוקפת חומה מימות יְהוֹשֻׁעַ · כפר – יישוב קטן, שבניו נכנסים לעיר · יום הכניסה – יום שני או חמישי שלפני י"ד · י"ד באדר – יום הקריאה בעיירות הגדולות · י' באדר וט"ז באדר – הימים שבהם אין קוראים את המגילה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חכמים הקלו על בני הכפרים, כדי שבפורים יוכלו לדאוג לסעודה של אחרים. כך כל אחד שומר על המצווה – וגם עוזר לחברו לשמוח.</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12.  </w:t>
      </w:r>
      <w:r>
        <w:rPr>
          <w:rFonts w:ascii="Rubik MG" w:cs="Rubik MG" w:eastAsia="Rubik MG" w:hAnsi="Rubik MG"/>
          <w:b w:val="false"/>
          <w:color w:val="2A1F28"/>
          <w:sz w:val="24"/>
          <w:szCs w:val="24"/>
          <w:rtl/>
        </w:rPr>
        <w:t xml:space="preserve">תנו דוגמה מחייכם: מתי ויתרתם או התאמתם את עצמכם, כדי שאחרים יוכלו לשמוח או לקיים מצווה?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לדוגמה: עזרתי להכין משלוחי מנות לשכנים מבוגרים, או ויתרתי על תור כדי שחבר יספיק להגיע לקריאת המגילה.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בימינו קוראים את המגילה בי"ד באדר, ובירושלים – שהייתה מוקפת חומה מימות יְהוֹשֻׁעַ – בט"ו באדר, «שושן פורים».</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הברטנורא (על משנה ב) כותב שבזמן הזה אין מקדימים ליום הכניסה, וקוראים את המגילה רק בזמנה.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המגילה נקראת בחמישה ימים: הכרכים המוקפים חומה מימות יְהוֹשֻׁעַ בט"ו, הכפרים והעיירות בי"ד, והכפרים רשאים להקדים ליום הכניסה.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הערות למורה</w:t>
            </w:r>
          </w:p>
        </w:tc>
      </w:tr>
      <w:tr>
        <w:trPr>
          <w:cantSplit/>
          <w:trHeight w:val="3003"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QQS2QQ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פרק ראשון – מגילה נקראת</w:t>
            </w:r>
          </w:p>
          <w:p>
            <w:pPr>
              <w:keepNext/>
              <w:keepLines/>
              <w:bidi/>
              <w:spacing w:after="48" w:before="0" w:line="223" w:lineRule="auto"/>
              <w:jc w:val="both"/>
            </w:pPr>
            <w:r>
              <w:rPr>
                <w:rFonts w:ascii="Suez One" w:cs="Suez One" w:eastAsia="Suez One" w:hAnsi="Suez One"/>
                <w:b w:val="false"/>
                <w:color w:val="5B2245"/>
                <w:sz w:val="44"/>
                <w:szCs w:val="44"/>
                <w:rtl/>
              </w:rPr>
              <w:t xml:space="preserve">יום הכניסה – כיצד?</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כֵּיצַד? חָל לִהְיוֹת יוֹם אַרְבָּעָה עָשָׂר בַּשֵּׁנִי - כְּפָרִים וַעֲיָרוֹת גְּדוֹלוֹת קוֹרִין בּוֹ בַּיּוֹם, וּמֻקָּפוֹת חוֹמָה לְמָחָר. חָל לִהְיוֹת בַּשְּׁלִישִׁי אוֹ בָּרְבִיעִי - כְּפָרִים מַקְדִּימִין לְיוֹם הַכְּנִיסָה, וַעֲיָרוֹת גְּדוֹלוֹת קוֹרִין בּוֹ בַּיּוֹם, וּמֻקָּפוֹת חוֹמָה לְמָחָר. חָל לִהְיוֹת בַּחֲמִישִׁי - כְּפָרִים וַעֲיָרוֹת גְּדוֹלוֹת קוֹרִין בּוֹ בַּיּוֹם, וּמֻקָּפוֹת חוֹמָה לְמָחָר. חָל לִהְיוֹת עֶרֶב שַׁבָּת - כְּפָרִים מַקְדִּימִין לְיוֹם הַכְּנִיסָה, וַעֲיָרוֹת גְּדוֹלוֹת וּמֻקָּפוֹת חוֹמָה קוֹרִין בּוֹ בַּיּוֹם. חָל לִהְיוֹת בַּשַּׁבָּת - כְּפָרִים וַעֲיָרוֹת גְּדוֹלוֹת מַקְדִּימִין וְקוֹרִין לְיוֹם הַכְּנִיסָה, וּמֻקָּפוֹת חוֹמָה לְמָחָר. חָל לִהְיוֹת אַחַר הַשַּׁבָּת - כְּפָרִים מַקְדִּימִין לְיוֹם הַכְּנִיסָה, וַעֲיָרוֹת גְּדוֹלוֹת קוֹרִין בּוֹ בַּיּוֹם, וּמֻקָּפוֹת חוֹמָה לְמָחָר:</w:t>
                  </w:r>
                </w:p>
                <w:p>
                  <w:pPr>
                    <w:keepNext w:val="false"/>
                    <w:keepLines/>
                    <w:bidi/>
                    <w:spacing w:after="0" w:before="32" w:line="279" w:lineRule="auto"/>
                    <w:jc w:val="center"/>
                  </w:pPr>
                  <w:r>
                    <w:rPr>
                      <w:rFonts w:ascii="Rubik MG" w:cs="Rubik MG" w:eastAsia="Rubik MG" w:hAnsi="Rubik MG"/>
                      <w:b w:val="false"/>
                      <w:color w:val="6A5F66"/>
                      <w:sz w:val="21"/>
                      <w:szCs w:val="21"/>
                      <w:rtl/>
                    </w:rPr>
                    <w:t xml:space="preserve">(מסכת מגילה, פרק א', משנה ב')</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כֵּיצַד</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איך? (המשנה באה להסביר את מה שנאמר במשנה הקודמת)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חָל לִהְיוֹת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יצא, נפל ביום (בשבוע)</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בּוֹ בַּיּוֹם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באותו יום עצמו – בי"ד</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לְמָחָר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ביום שאחריו – בט"ו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עֶרֶב שַׁבָּת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שישי</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אַחַר הַשַּׁבָּת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ראשון</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המשנה פותחת במילה «כֵּיצַד?». היא מסבירה כיצד מתקיים מה שנאמר במשנה א: «אֶלָּא שֶׁהַכְּפָרִים מַקְדִּימִין לְיוֹם הַכְּנִיסָה».</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לוח הקריאה: השלימו בכל משבצת את היום בשבוע ואת התאריך שבו קוראים (יום הכניסה הוא שני או חמישי).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2477"/>
              <w:gridCol w:w="2477"/>
              <w:gridCol w:w="2475"/>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י"ד באדר חל ב...</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כפרים</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עיירות גדולות</w:t>
                  </w:r>
                </w:p>
              </w:tc>
              <w:tc>
                <w:tcPr>
                  <w:tcW w:type="dxa" w:w="247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מוקפות חומה</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שני</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שני, י"ד</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שני, י"ד </w:t>
                  </w:r>
                </w:p>
              </w:tc>
              <w:tc>
                <w:tcPr>
                  <w:tcW w:type="dxa" w:w="247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שלישי, ט"ו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שלישי</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שני, י"ג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שלישי, י"ד </w:t>
                  </w:r>
                </w:p>
              </w:tc>
              <w:tc>
                <w:tcPr>
                  <w:tcW w:type="dxa" w:w="247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רביעי, ט"ו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רביעי</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שני, י"ב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רביעי, י"ד </w:t>
                  </w:r>
                </w:p>
              </w:tc>
              <w:tc>
                <w:tcPr>
                  <w:tcW w:type="dxa" w:w="247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חמישי, ט"ו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חמישי</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חמישי, י"ד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חמישי, י"ד </w:t>
                  </w:r>
                </w:p>
              </w:tc>
              <w:tc>
                <w:tcPr>
                  <w:tcW w:type="dxa" w:w="247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שישי, ט"ו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ערב שבת (שישי)</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חמישי, י"ג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שישי, י"ד </w:t>
                  </w:r>
                </w:p>
              </w:tc>
              <w:tc>
                <w:tcPr>
                  <w:tcW w:type="dxa" w:w="247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שישי, י"ד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שבת</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חמישי, י"ב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חמישי, י"ב </w:t>
                  </w:r>
                </w:p>
              </w:tc>
              <w:tc>
                <w:tcPr>
                  <w:tcW w:type="dxa" w:w="247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ראשון, ט"ו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אחר השבת (ראשון)</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חמישי, י"א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ראשון, י"ד </w:t>
                  </w:r>
                </w:p>
              </w:tc>
              <w:tc>
                <w:tcPr>
                  <w:tcW w:type="dxa" w:w="247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שני, ט"ו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כאשר י"ד חל בשני או בחמישי, גם בני הכפרים קוראים «בּוֹ בַּיּוֹם». מדוע אינם צריכים להקדים?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היום הזה עצמו הוא יום הכניסה – בו ממילא הם נכנסים לעיר, ואין צורך להקדים.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באיזה מקרה בני המוקפות חומה אינם קוראים בט"ו, אלא מקדימים לי"ד? </w:t>
      </w:r>
      <w:r>
        <w:rPr>
          <w:rFonts w:ascii="Rubik Medium MG" w:cs="Rubik Medium MG" w:eastAsia="Rubik Medium MG" w:hAnsi="Rubik Medium MG"/>
          <w:b w:val="false"/>
          <w:color w:val="B3261E"/>
          <w:sz w:val="24"/>
          <w:szCs w:val="24"/>
          <w:u w:val="single" w:color="B3261E"/>
          <w:rtl/>
        </w:rPr>
        <w:t xml:space="preserve"> כשי"ד חל בערב שבת </w:t>
      </w:r>
      <w:r>
        <w:rPr>
          <w:rFonts w:ascii="Rubik MG" w:cs="Rubik MG" w:eastAsia="Rubik MG" w:hAnsi="Rubik MG"/>
          <w:b w:val="false"/>
          <w:color w:val="2A1F28"/>
          <w:sz w:val="24"/>
          <w:szCs w:val="24"/>
          <w:rtl/>
        </w:rPr>
        <w:t xml:space="preserve"> (וט"ו חל בשבת).</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באיזה מקרה גם בני העיירות הגדולות מקדימים ליום הכניסה? </w:t>
      </w:r>
      <w:r>
        <w:rPr>
          <w:rFonts w:ascii="Rubik Medium MG" w:cs="Rubik Medium MG" w:eastAsia="Rubik Medium MG" w:hAnsi="Rubik Medium MG"/>
          <w:b w:val="false"/>
          <w:color w:val="B3261E"/>
          <w:sz w:val="24"/>
          <w:szCs w:val="24"/>
          <w:u w:val="single" w:color="B3261E"/>
          <w:rtl/>
        </w:rPr>
        <w:t xml:space="preserve"> כשי"ד חל בשבת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מה הוא התאריך המוקדם ביותר שבו קוראים את המגילה? </w:t>
      </w:r>
      <w:r>
        <w:rPr>
          <w:rFonts w:ascii="Rubik Medium MG" w:cs="Rubik Medium MG" w:eastAsia="Rubik Medium MG" w:hAnsi="Rubik Medium MG"/>
          <w:b w:val="false"/>
          <w:color w:val="B3261E"/>
          <w:sz w:val="24"/>
          <w:szCs w:val="24"/>
          <w:u w:val="single" w:color="B3261E"/>
          <w:rtl/>
        </w:rPr>
        <w:t xml:space="preserve"> י"א </w:t>
      </w:r>
      <w:r>
        <w:rPr>
          <w:rFonts w:ascii="Rubik MG" w:cs="Rubik MG" w:eastAsia="Rubik MG" w:hAnsi="Rubik MG"/>
          <w:b w:val="false"/>
          <w:color w:val="2A1F28"/>
          <w:sz w:val="24"/>
          <w:szCs w:val="24"/>
          <w:rtl/>
        </w:rPr>
        <w:t xml:space="preserve"> באדר. מתי זה קורה? </w:t>
      </w:r>
      <w:r>
        <w:rPr>
          <w:rFonts w:ascii="Rubik Medium MG" w:cs="Rubik Medium MG" w:eastAsia="Rubik Medium MG" w:hAnsi="Rubik Medium MG"/>
          <w:b w:val="false"/>
          <w:color w:val="B3261E"/>
          <w:sz w:val="24"/>
          <w:szCs w:val="24"/>
          <w:u w:val="single" w:color="B3261E"/>
          <w:rtl/>
        </w:rPr>
        <w:t xml:space="preserve"> כשי"ד חל באחד בשבת – יום ראשון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מלאו את התרשים לשני המקרים «המיוחדים» במשנה.</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46"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קריאת המגילה כשט"ו חל בשבת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י"ד חל בערב שבת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העיירות והמוקפות חומה קוראים בו ביום (י"ד), הכפרים מקדימים לחמישי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אין קוראים מגילה בשבת, ואין לאחר לט"ז – «ולא יעבור» </w:t>
                  </w:r>
                </w:p>
              </w:tc>
            </w:tr>
            <w:tr>
              <w:trPr>
                <w:cantSplit/>
                <w:tblHeader w:val="false"/>
                <w:trHeight w:val="521"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קריאת המגילה כשי"ד חל בשבת </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י"ד חל בשבת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הכפרים והעיירות מקדימים ליום הכניסה, המוקפות חומה – למחר (ט"ו)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אין קוראים מגילה בשבת, ואין לאחר אחרי הזמן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חל להיות – </w:t>
                        </w:r>
                        <w:r>
                          <w:rPr>
                            <w:rFonts w:ascii="Frank Ruhl TB" w:cs="Frank Ruhl TB" w:eastAsia="Frank Ruhl TB" w:hAnsi="Frank Ruhl TB"/>
                            <w:b w:val="false"/>
                            <w:color w:val="2A1F28"/>
                            <w:sz w:val="25"/>
                            <w:szCs w:val="25"/>
                            <w:rtl/>
                          </w:rPr>
                          <w:t xml:space="preserve">שאין קריאת מגילה בשבת, גזירה שמא יטלנה בידו ויעבירנה ד' אמות ברשות הרבים, ואם יאחרנה עד אחד בשבת הוה ליה י"ו, ואמר קרא ולא יעבור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מבאר הברטנורא? מדוע חכמים לא תיקנו לקרוא את המגילה בשבת?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גזירה: אדם עלול לקחת את המגילה בידו וללכת איתה אל מי שיודע לקרוא, ולהעביר אותה ארבע אמות ברשות הרבים – וזה חילול שבת.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כשט"ו חל בשבת, מדוע בני הכרכים אינם מאחרים את הקריאה ליום ראשון?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יום ראשון הוא ט"ז באדר, וכתוב «ולא יעבור» – אין לקרוא אחרי זמנה.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חל להיות – </w:t>
                  </w:r>
                  <w:r>
                    <w:rPr>
                      <w:rFonts w:ascii="Frank Ruhl TB" w:cs="Frank Ruhl TB" w:eastAsia="Frank Ruhl TB" w:hAnsi="Frank Ruhl TB"/>
                      <w:b w:val="false"/>
                      <w:color w:val="2A1F28"/>
                      <w:sz w:val="25"/>
                      <w:szCs w:val="25"/>
                      <w:rtl/>
                    </w:rPr>
                    <w:t xml:space="preserve">אבל בזמן הזה שהעם מסתכלין בקריאת המגילה ומונים ממנה שלשים יום לפסח... לפיכך אין קורין אותה אלא בזמנה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איזה קושי פותר הברטנורא? בימינו אין מקדימים ליום הכניסה. מה הסכנה שחשש 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העם מונה שלושים יום מקריאת המגילה עד פסח. אם הכפרים יקדימו את הקריאה, הם יחשבו שפסח מגיע מוקדם, וכך יסיימו את פסח מוקדם מדי ויאכלו חמץ בימים האחרונים של פסח.</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45"/>
                    <w:gridCol w:w="1415"/>
                    <w:gridCol w:w="4246"/>
                  </w:tblGrid>
                  <w:tr>
                    <w:trPr>
                      <w:cantSplit/>
                      <w:tblHeader/>
                    </w:trPr>
                    <w:tc>
                      <w:tcPr>
                        <w:tcW w:type="dxa" w:w="424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המשפט</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אמת / טעות</w:t>
                        </w:r>
                      </w:p>
                    </w:tc>
                    <w:tc>
                      <w:tcPr>
                        <w:tcW w:type="dxa" w:w="424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24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כשי"ד חל בשבת, בני המוקפות חומה קוראים ביום שישי.</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424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קוראים למחר – ביום ראשון, ט"ו </w:t>
                        </w:r>
                      </w:p>
                    </w:tc>
                  </w:tr>
                  <w:tr>
                    <w:trPr>
                      <w:cantSplit/>
                      <w:tblHeader w:val="false"/>
                      <w:trHeight w:val="500" w:hRule="atLeast"/>
                    </w:trPr>
                    <w:tc>
                      <w:tcPr>
                        <w:tcW w:type="dxa" w:w="424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כשי"ד חל בערב שבת, המוקפות חומה קוראים בו ביום.</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424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24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כשי"ד חל ביום שלישי, הכפרים קוראים ביום רביעי.</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424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מקדימים ליום הכניסה – יום שני </w:t>
                        </w:r>
                      </w:p>
                    </w:tc>
                  </w:tr>
                  <w:tr>
                    <w:trPr>
                      <w:cantSplit/>
                      <w:tblHeader w:val="false"/>
                      <w:trHeight w:val="500" w:hRule="atLeast"/>
                    </w:trPr>
                    <w:tc>
                      <w:tcPr>
                        <w:tcW w:type="dxa" w:w="424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לפי המשנה, יש מצב שבו הכפרים והעיירות קוראים באותו יום.</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424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24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לפי הברטנורא, בזמן הזה הכפרים קוראים ביום הכניסה.</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424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בזמן הזה קוראים רק בזמנה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חושבים לעומק</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כשי"ד חל בשבת, המשנה אינה דוחה את הקריאה ליום ראשון, אלא מקדימה ליום חמישי. מה המשנה מלמדת אותנו על חשיבות הזמן בקיום מצווה?</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מצווה שיש לה זמן – משתדלים לקיים אותה בזמנה. אם אי אפשר, עדיף להקדים מאשר לאחר ולהחמיץ את זמנה («ולא יעבור»).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32" w:before="0" w:line="279" w:lineRule="auto"/>
                    <w:jc w:val="both"/>
                  </w:pPr>
                  <w:r>
                    <w:rPr>
                      <w:rFonts w:ascii="Rubik MG" w:cs="Rubik MG" w:eastAsia="Rubik MG" w:hAnsi="Rubik MG"/>
                      <w:b w:val="false"/>
                      <w:color w:val="2A1F28"/>
                      <w:sz w:val="23"/>
                      <w:szCs w:val="23"/>
                      <w:rtl/>
                    </w:rPr>
                    <w:t xml:space="preserve">כשט"ו חל בשבת, בירושלים קוראים את המגילה ביום שישי (י"ד). הברטנורא כותב שבשבת עצמה קוראים בתורה «ויבא עמלק», ומפטירים «פקדתי».</w:t>
                  </w:r>
                </w:p>
                <w:p>
                  <w:pPr>
                    <w:keepNext w:val="false"/>
                    <w:keepLines/>
                    <w:bidi/>
                    <w:spacing w:after="32" w:before="0" w:line="279" w:lineRule="auto"/>
                    <w:jc w:val="both"/>
                  </w:pPr>
                  <w:r>
                    <w:rPr>
                      <w:rFonts w:ascii="Rubik MG" w:cs="Rubik MG" w:eastAsia="Rubik MG" w:hAnsi="Rubik MG"/>
                      <w:b w:val="false"/>
                      <w:color w:val="2A1F28"/>
                      <w:sz w:val="23"/>
                      <w:szCs w:val="23"/>
                      <w:rtl/>
                    </w:rPr>
                    <w:t xml:space="preserve">את סעודת פורים, לפי הירושלמי שמביא הברטנורא, עושים אחרי השבת. לכן מכונה פורים כזה בירושלים «פורים המשולש» – שלושה ימים.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279" w:lineRule="auto"/>
                    <w:jc w:val="both"/>
                  </w:pPr>
                  <w:r>
                    <w:rPr>
                      <w:rFonts w:ascii="Rubik Medium MG" w:cs="Rubik Medium MG" w:eastAsia="Rubik Medium MG" w:hAnsi="Rubik Medium MG"/>
                      <w:b w:val="false"/>
                      <w:color w:val="B3261E"/>
                      <w:sz w:val="23"/>
                      <w:szCs w:val="23"/>
                      <w:rtl/>
                    </w:rPr>
                    <w:t xml:space="preserve">משנה ב מבארת לכל יום בשבוע מתי קוראים, ובכל מקרה שומרים שלא לקרוא בשבת ושלא לאחר אחרי ט"ו.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4"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הערות למורה</w:t>
            </w:r>
          </w:p>
        </w:tc>
      </w:tr>
      <w:tr>
        <w:trPr>
          <w:cantSplit/>
          <w:trHeight w:val="9438"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QQS3QQ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פרק ראשון – מגילה נקראת</w:t>
            </w:r>
          </w:p>
          <w:p>
            <w:pPr>
              <w:keepNext/>
              <w:keepLines/>
              <w:bidi/>
              <w:spacing w:after="48" w:before="0" w:line="223" w:lineRule="auto"/>
              <w:jc w:val="both"/>
            </w:pPr>
            <w:r>
              <w:rPr>
                <w:rFonts w:ascii="Suez One" w:cs="Suez One" w:eastAsia="Suez One" w:hAnsi="Suez One"/>
                <w:b w:val="false"/>
                <w:color w:val="5B2245"/>
                <w:sz w:val="44"/>
                <w:szCs w:val="44"/>
                <w:rtl/>
              </w:rPr>
              <w:t xml:space="preserve">עיר גדולה ושנה מעוברת</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אֵיזוֹ הִיא עִיר גְּדוֹלָה? כָּל שֶׁיֵּשׁ בָּהּ עֲשָׂרָה בַּטְלָנִים. פָּחוֹת מִכָּאן, הֲרֵי זֶה כְּפָר. בְּאֵלּוּ אָמְרוּ מַקְדִּימִין וְלֹא מְאַחֲרִין. אֲבָל זְמַן עֲצֵי כֹּהֲנִים, וְתִשְׁעָה בְּאָב, וַחֲגִיגָה, וְהַקְהֵל – מְאַחֲרִין וְלֹא מַקְדִּימִין. אַף עַל פִּי שֶׁאָמְרוּ מַקְדִּימִין וְלֹא מְאַחֲרִין, מֻתָּרִין בְּהֶסְפֵּד וּבְתַעֲנִיּוֹת וּמַתָּנוֹת לָאֶבְיוֹנִים. אָמַר רַבִּי יְהוּדָה: אֵימָתַי? מָקוֹם שֶׁנִּכְנָסִין בַּשֵּׁנִי וּבַחֲמִישִׁי. אֲבָל מָקוֹם שֶּׁאֵין נִכְנָסִין לֹא בַּשֵּׁנִי וְלֹא בַּחֲמִישִׁי, אֵין קוֹרִין אוֹתָהּ אֶלָּא בִּזְמַנָּהּ:</w:t>
                  </w:r>
                </w:p>
                <w:p>
                  <w:pPr>
                    <w:keepNext w:val="false"/>
                    <w:keepLines/>
                    <w:bidi/>
                    <w:spacing w:after="0" w:before="32" w:line="279" w:lineRule="auto"/>
                    <w:jc w:val="center"/>
                  </w:pPr>
                  <w:r>
                    <w:rPr>
                      <w:rFonts w:ascii="Rubik MG" w:cs="Rubik MG" w:eastAsia="Rubik MG" w:hAnsi="Rubik MG"/>
                      <w:b w:val="false"/>
                      <w:color w:val="6A5F66"/>
                      <w:sz w:val="21"/>
                      <w:szCs w:val="21"/>
                      <w:rtl/>
                    </w:rPr>
                    <w:t xml:space="preserve">(מסכת מגילה, פרק א', משנה ג')</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קָרְאוּ אֶת הַמְּגִלָּה בַּאֲדָר הָרִאשׁוֹן, וְנִתְעַבְּרָה הַשָּׁנָה, קוֹרִין אוֹתָהּ בַּאֲדָר הַשֵּׁנִי. אֵין בֵּין אֲדָר הָרִאשׁוֹן לַאֲדָר הַשֵּׁנִי אֶלָּא קְרִיאַת הַמְּגִלָּה וּמַתָּנוֹת לָאֶבְיוֹנִים:</w:t>
            </w:r>
          </w:p>
          <w:p>
            <w:pPr>
              <w:keepNext w:val="false"/>
              <w:keepLines/>
              <w:bidi/>
              <w:spacing w:after="0" w:before="32" w:line="279" w:lineRule="auto"/>
              <w:jc w:val="center"/>
            </w:pPr>
            <w:r>
              <w:rPr>
                <w:rFonts w:ascii="Rubik MG" w:cs="Rubik MG" w:eastAsia="Rubik MG" w:hAnsi="Rubik MG"/>
                <w:b w:val="false"/>
                <w:color w:val="6A5F66"/>
                <w:sz w:val="21"/>
                <w:szCs w:val="21"/>
                <w:rtl/>
              </w:rPr>
              <w:t xml:space="preserve">(מסכת מגילה, פרק א', משנה ד')</w:t>
            </w:r>
          </w:p>
        </w:tc>
      </w:tr>
    </w:tbl>
    <w:p>
      <w:pPr>
        <w:spacing w:after="0" w:before="0" w:line="12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בַּטְלָנִים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אנשים שפנויים מעבודה כדי להיות תמיד בבית הכנסת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מְאַחֲרִין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דוחים ליום שאחרי</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עֲצֵי כֹּהֲנִים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ימים שבהם משפחות הביאו עצים למזבח שבמקדש</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חֲגִיגָה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קרבן שמביאים ברגל</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הַקְהֵל</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מעמד שבו המלך קרא בתורה לפני כל העם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בִּזְמַנָּהּ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בזמן הרגיל שלה – י"ד או ט"ו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וְנִתְעַבְּרָה הַשָּׁנָה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הוסיפו לשנה חודש – «אדר שני»</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הגדרת עיר גדולה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עיר שיש בה עשרה בטלנים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עיר גדולה; פחות מכאן – כפר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יש בה תמיד מניין בבית הכנסת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מתי מקדימים ליום הכניסה </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מקום שאין נכנסים בו בשני ובחמישי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אין קוראים אלא בזמנה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אין להם יום כניסה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מגילה בשנה מעוברת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קראו באדר ראשון ונתעברה השנה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קוראים שוב באדר שני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סומכים גאולה לגאולה – פורים סמוך לפסח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איזו היא עיר גדולה? כל עיר שיש בה </w:t>
            </w:r>
            <w:r>
              <w:rPr>
                <w:rFonts w:ascii="Rubik Medium MG" w:cs="Rubik Medium MG" w:eastAsia="Rubik Medium MG" w:hAnsi="Rubik Medium MG"/>
                <w:b w:val="false"/>
                <w:color w:val="B3261E"/>
                <w:sz w:val="24"/>
                <w:szCs w:val="24"/>
                <w:u w:val="single" w:color="B3261E"/>
                <w:rtl/>
              </w:rPr>
              <w:t xml:space="preserve"> עשרה </w:t>
            </w:r>
            <w:r>
              <w:rPr>
                <w:rFonts w:ascii="Rubik MG" w:cs="Rubik MG" w:eastAsia="Rubik MG" w:hAnsi="Rubik MG"/>
                <w:b w:val="false"/>
                <w:color w:val="2A1F28"/>
                <w:sz w:val="24"/>
                <w:szCs w:val="24"/>
                <w:rtl/>
              </w:rPr>
              <w:t xml:space="preserve"> </w:t>
            </w:r>
            <w:r>
              <w:rPr>
                <w:rFonts w:ascii="Rubik Medium MG" w:cs="Rubik Medium MG" w:eastAsia="Rubik Medium MG" w:hAnsi="Rubik Medium MG"/>
                <w:b w:val="false"/>
                <w:color w:val="B3261E"/>
                <w:sz w:val="24"/>
                <w:szCs w:val="24"/>
                <w:u w:val="single" w:color="B3261E"/>
                <w:rtl/>
              </w:rPr>
              <w:t xml:space="preserve"> בטלנים </w:t>
            </w:r>
            <w:r>
              <w:rPr>
                <w:rFonts w:ascii="Rubik MG" w:cs="Rubik MG" w:eastAsia="Rubik MG" w:hAnsi="Rubik MG"/>
                <w:b w:val="false"/>
                <w:color w:val="2A1F28"/>
                <w:sz w:val="24"/>
                <w:szCs w:val="24"/>
                <w:rtl/>
              </w:rPr>
              <w:t xml:space="preserve">. ואם יש בה פחות מכך? </w:t>
            </w:r>
            <w:r>
              <w:rPr>
                <w:rFonts w:ascii="Rubik Medium MG" w:cs="Rubik Medium MG" w:eastAsia="Rubik Medium MG" w:hAnsi="Rubik Medium MG"/>
                <w:b w:val="false"/>
                <w:color w:val="B3261E"/>
                <w:sz w:val="24"/>
                <w:szCs w:val="24"/>
                <w:u w:val="single" w:color="B3261E"/>
                <w:rtl/>
              </w:rPr>
              <w:t xml:space="preserve"> הרי זה כפר </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מה הקשר בין «עשרה בטלנים» לבין תפילה בבית הכנסת? (רמז: כמה אנשים צריך כדי להתפלל במניין?)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בעשרה אנשים יש מניין. כשיש עשרה בטלנים שנמצאים תמיד בבית הכנסת, יש בעיר מניין קבוע לתפילה ולקריאת המגילה ברוב עם.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המשנה אומרת: «מֻתָּרִין בְּהֶסְפֵּד וּבְתַעֲנִיּוֹת». על איזה יום מדובר, ומדוע מותר בו להספיד ולהתענות?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על היום שבו הקדימו לקרוא (יום הכניסה). הוא אינו פורים באמת – פורים הוא בי"ד או בט"ו – ולכן מותר בו בהספד ובתענית. ומתנות לאביונים נותנים כבר ביום הקריאה.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קראו את המגילה באדר, ואחר כך בית הדין עיבר את השנה. מה עושים? </w:t>
      </w:r>
      <w:r>
        <w:rPr>
          <w:rFonts w:ascii="Rubik Medium MG" w:cs="Rubik Medium MG" w:eastAsia="Rubik Medium MG" w:hAnsi="Rubik Medium MG"/>
          <w:b w:val="false"/>
          <w:color w:val="B3261E"/>
          <w:sz w:val="24"/>
          <w:szCs w:val="24"/>
          <w:u w:val="single" w:color="B3261E"/>
          <w:rtl/>
        </w:rPr>
        <w:t xml:space="preserve"> קוראים אותה שוב באדר השני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לפי משנה ד, מהם שני הדברים שעושים רק באדר השני? </w:t>
      </w:r>
      <w:r>
        <w:rPr>
          <w:rFonts w:ascii="Rubik Medium MG" w:cs="Rubik Medium MG" w:eastAsia="Rubik Medium MG" w:hAnsi="Rubik Medium MG"/>
          <w:b w:val="false"/>
          <w:color w:val="B3261E"/>
          <w:sz w:val="24"/>
          <w:szCs w:val="24"/>
          <w:u w:val="single" w:color="B3261E"/>
          <w:rtl/>
        </w:rPr>
        <w:t xml:space="preserve"> קריאת המגילה </w:t>
      </w:r>
      <w:r>
        <w:rPr>
          <w:rFonts w:ascii="Rubik MG" w:cs="Rubik MG" w:eastAsia="Rubik MG" w:hAnsi="Rubik MG"/>
          <w:b w:val="false"/>
          <w:color w:val="2A1F28"/>
          <w:sz w:val="24"/>
          <w:szCs w:val="24"/>
          <w:rtl/>
        </w:rPr>
        <w:t xml:space="preserve"> ו</w:t>
      </w:r>
      <w:r>
        <w:rPr>
          <w:rFonts w:ascii="Rubik Medium MG" w:cs="Rubik Medium MG" w:eastAsia="Rubik Medium MG" w:hAnsi="Rubik Medium MG"/>
          <w:b w:val="false"/>
          <w:color w:val="B3261E"/>
          <w:sz w:val="24"/>
          <w:szCs w:val="24"/>
          <w:u w:val="single" w:color="B3261E"/>
          <w:rtl/>
        </w:rPr>
        <w:t xml:space="preserve"> מתנות לאביונים </w:t>
      </w:r>
      <w:r>
        <w:rPr>
          <w:rFonts w:ascii="Rubik MG" w:cs="Rubik MG" w:eastAsia="Rubik MG" w:hAnsi="Rubik MG"/>
          <w:b w:val="false"/>
          <w:color w:val="2A1F28"/>
          <w:sz w:val="24"/>
          <w:szCs w:val="24"/>
          <w:rtl/>
        </w:rPr>
        <w:t xml:space="preserve">.</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מה ההבדל?</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השוו בין שתי קבוצות הזמנים שבמשנה ג (הטעם – לפי הברטנורא).</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3715"/>
              <w:gridCol w:w="3714"/>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 </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מקדימין ולא מאחרין</w:t>
                  </w:r>
                </w:p>
              </w:tc>
              <w:tc>
                <w:tcPr>
                  <w:tcW w:type="dxa" w:w="371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מאחרין ולא מקדימין</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באילו זמנים?</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זמני קריאת המגילה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עצי כהנים, תשעה באב, חגיגה, הקהל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מה עושים כשהזמן חל בשבת?</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קוראים יום או ימים לפני כן </w:t>
                  </w:r>
                </w:p>
              </w:tc>
              <w:tc>
                <w:tcPr>
                  <w:tcW w:type="dxa" w:w="371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דוחים למחר – ליום ראשון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מדוע?</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אסור לאחר את המגילה – «ולא יעבור»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לפני הזמן עוד לא חלה החובה; ופורענות (תשעה באב) לא מקדימים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עשרה בטלנין – </w:t>
                        </w:r>
                        <w:r>
                          <w:rPr>
                            <w:rFonts w:ascii="Frank Ruhl TB" w:cs="Frank Ruhl TB" w:eastAsia="Frank Ruhl TB" w:hAnsi="Frank Ruhl TB"/>
                            <w:b w:val="false"/>
                            <w:color w:val="2A1F28"/>
                            <w:sz w:val="25"/>
                            <w:szCs w:val="25"/>
                            <w:rtl/>
                          </w:rPr>
                          <w:t xml:space="preserve">של בית הכנסת, שבטלים ממלאכתן ונזונים משל צבור כדי להיות מצויין תמיד בשעת התפילה בבהכ"נ</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מבאר הברטנורא? מי הם הבטלנים? </w:t>
      </w:r>
      <w:r>
        <w:rPr>
          <w:rFonts w:ascii="Rubik Medium MG" w:cs="Rubik Medium MG" w:eastAsia="Rubik Medium MG" w:hAnsi="Rubik Medium MG"/>
          <w:b w:val="false"/>
          <w:color w:val="B3261E"/>
          <w:sz w:val="24"/>
          <w:szCs w:val="24"/>
          <w:u w:val="single" w:color="B3261E"/>
          <w:rtl/>
        </w:rPr>
        <w:t xml:space="preserve"> אנשים שאינם עובדים, והציבור דואג למזונם </w:t>
      </w:r>
      <w:r>
        <w:rPr>
          <w:rFonts w:ascii="Rubik MG" w:cs="Rubik MG" w:eastAsia="Rubik MG" w:hAnsi="Rubik MG"/>
          <w:b w:val="false"/>
          <w:color w:val="2A1F28"/>
          <w:sz w:val="24"/>
          <w:szCs w:val="24"/>
          <w:rtl/>
        </w:rPr>
        <w:t xml:space="preserve">, כדי </w:t>
      </w:r>
      <w:r>
        <w:rPr>
          <w:rFonts w:ascii="Rubik Medium MG" w:cs="Rubik Medium MG" w:eastAsia="Rubik Medium MG" w:hAnsi="Rubik Medium MG"/>
          <w:b w:val="false"/>
          <w:color w:val="B3261E"/>
          <w:sz w:val="24"/>
          <w:szCs w:val="24"/>
          <w:u w:val="single" w:color="B3261E"/>
          <w:rtl/>
        </w:rPr>
        <w:t xml:space="preserve"> שיהיו תמיד בבית הכנסת בשעת התפילה </w:t>
      </w:r>
      <w:r>
        <w:rPr>
          <w:rFonts w:ascii="Rubik MG" w:cs="Rubik MG" w:eastAsia="Rubik MG" w:hAnsi="Rubik MG"/>
          <w:b w:val="false"/>
          <w:color w:val="2A1F28"/>
          <w:sz w:val="24"/>
          <w:szCs w:val="24"/>
          <w:rtl/>
        </w:rPr>
        <w:t xml:space="preserve">.</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ולא מקדימין – </w:t>
                  </w:r>
                  <w:r>
                    <w:rPr>
                      <w:rFonts w:ascii="Frank Ruhl TB" w:cs="Frank Ruhl TB" w:eastAsia="Frank Ruhl TB" w:hAnsi="Frank Ruhl TB"/>
                      <w:b w:val="false"/>
                      <w:color w:val="2A1F28"/>
                      <w:sz w:val="25"/>
                      <w:szCs w:val="25"/>
                      <w:rtl/>
                    </w:rPr>
                    <w:t xml:space="preserve">ותשעה באב, דאקדומי פורענותא לא מקדמינן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מה פירוש «דאקדומי פורענותא לא מקדמינן»? מדוע תשעה באב שחל בשבת נדחה ליום ראשון ולא מוקדם ליום שישי?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פורענות – יום של צער ואבל – אין מקדימים. לא ממהרים להביא על עצמנו את יום האבל, ולכן דוחים את הצום ליום ראשון.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אין בין אדר ראשון לאדר שני וכו' – </w:t>
                  </w:r>
                  <w:r>
                    <w:rPr>
                      <w:rFonts w:ascii="Frank Ruhl TB" w:cs="Frank Ruhl TB" w:eastAsia="Frank Ruhl TB" w:hAnsi="Frank Ruhl TB"/>
                      <w:b w:val="false"/>
                      <w:color w:val="2A1F28"/>
                      <w:sz w:val="25"/>
                      <w:szCs w:val="25"/>
                      <w:rtl/>
                    </w:rPr>
                    <w:t xml:space="preserve">אלא מקרא מגילה ומתנות לאביונים, הא לענין הספד ותענית זה וזה שוין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לפי הברטנורא, מה הדין בהספד ובתענית בי"ד ובט"ו של אדר הראשון? </w:t>
      </w:r>
      <w:r>
        <w:rPr>
          <w:rFonts w:ascii="Rubik Medium MG" w:cs="Rubik Medium MG" w:eastAsia="Rubik Medium MG" w:hAnsi="Rubik Medium MG"/>
          <w:b w:val="false"/>
          <w:color w:val="B3261E"/>
          <w:sz w:val="24"/>
          <w:szCs w:val="24"/>
          <w:u w:val="single" w:color="B3261E"/>
          <w:rtl/>
        </w:rPr>
        <w:t xml:space="preserve"> אסור – לענין הספד ותענית אדר ראשון ואדר שני שווים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מחלוקת במשנה?</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רבי יהודה שואל: «אֵימָתַי?» – מתי מקדימים ליום הכניסה?</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3962"/>
              <w:gridCol w:w="3963"/>
            </w:tblGrid>
            <w:tr>
              <w:trPr>
                <w:cantSplit/>
                <w:tblHeader/>
              </w:trPr>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מי אומר?</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מה דעתו?</w:t>
                  </w:r>
                </w:p>
              </w:tc>
              <w:tc>
                <w:tcPr>
                  <w:tcW w:type="dxa" w:w="396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נימוק/סברה</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סתם משנה (משנה א)</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הכפרים מקדימים ליום הכניסה </w:t>
                  </w:r>
                </w:p>
              </w:tc>
              <w:tc>
                <w:tcPr>
                  <w:tcW w:type="dxa" w:w="396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מקלים על בני הכפרים, שנכנסים לעיר בשני ובחמישי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רבי יהודה</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רק מקום שנכנסים בו בשני ובחמישי מקדים; מקום שאין נכנסים – קורא רק בזמנה </w:t>
                  </w:r>
                </w:p>
              </w:tc>
              <w:tc>
                <w:tcPr>
                  <w:tcW w:type="dxa" w:w="396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אם אין להם יום כניסה, אין סיבה להקדים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עשרה בטלנים דאגו שבכל שעה יהיה מניין בבית הכנסת. גם בימינו יש אנשים שמקפידים לבוא ראשונים לתפילה, כדי שהציבור יוכל להתפלל.</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איך אתם יכולים לתרום לכך שתמיד יהיה מניין או שיעור תורה בבית הכנסת שלכם או בבית הספר?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לדוגמה: להגיע בזמן לתפילה, להשלים מניין כשחסר, לעזור בסידור הספרים.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32" w:before="0" w:line="279" w:lineRule="auto"/>
                    <w:jc w:val="both"/>
                  </w:pPr>
                  <w:r>
                    <w:rPr>
                      <w:rFonts w:ascii="Rubik MG" w:cs="Rubik MG" w:eastAsia="Rubik MG" w:hAnsi="Rubik MG"/>
                      <w:b w:val="false"/>
                      <w:color w:val="2A1F28"/>
                      <w:sz w:val="23"/>
                      <w:szCs w:val="23"/>
                      <w:rtl/>
                    </w:rPr>
                    <w:t xml:space="preserve">בלוח שלנו י"ד באדר אינו חל לעולם בשני, ברביעי או בשבת.</w:t>
                  </w:r>
                </w:p>
                <w:p>
                  <w:pPr>
                    <w:keepNext w:val="false"/>
                    <w:keepLines/>
                    <w:bidi/>
                    <w:spacing w:after="32" w:before="0" w:line="279" w:lineRule="auto"/>
                    <w:jc w:val="both"/>
                  </w:pPr>
                  <w:r>
                    <w:rPr>
                      <w:rFonts w:ascii="Rubik MG" w:cs="Rubik MG" w:eastAsia="Rubik MG" w:hAnsi="Rubik MG"/>
                      <w:b w:val="false"/>
                      <w:color w:val="2A1F28"/>
                      <w:sz w:val="23"/>
                      <w:szCs w:val="23"/>
                      <w:rtl/>
                    </w:rPr>
                    <w:t xml:space="preserve">היום אנו קוראים לי"ד ולט"ו באדר הראשון «פורים קטן» ו«שושן פורים קטן». אין קוראים בהם את המגילה, אבל אין מספידים ואין מתענים – כמו שכתב הברטנורא.</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279" w:lineRule="auto"/>
                    <w:jc w:val="both"/>
                  </w:pPr>
                  <w:r>
                    <w:rPr>
                      <w:rFonts w:ascii="Rubik Medium MG" w:cs="Rubik Medium MG" w:eastAsia="Rubik Medium MG" w:hAnsi="Rubik Medium MG"/>
                      <w:b w:val="false"/>
                      <w:color w:val="B3261E"/>
                      <w:sz w:val="23"/>
                      <w:szCs w:val="23"/>
                      <w:rtl/>
                    </w:rPr>
                    <w:t xml:space="preserve">עיר גדולה היא עיר שיש בה עשרה בטלנים; זמני המגילה מקדימים ואינם מאחרים, ובשנה מעוברת קוראים את המגילה באדר השני.</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4"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הערות למורה</w:t>
            </w:r>
          </w:p>
        </w:tc>
      </w:tr>
      <w:tr>
        <w:trPr>
          <w:cantSplit/>
          <w:trHeight w:val="5791"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QQS4QQ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פרק ראשון – מגילה נקראת</w:t>
            </w:r>
          </w:p>
          <w:p>
            <w:pPr>
              <w:keepNext/>
              <w:keepLines/>
              <w:bidi/>
              <w:spacing w:after="48" w:before="0" w:line="223" w:lineRule="auto"/>
              <w:jc w:val="both"/>
            </w:pPr>
            <w:r>
              <w:rPr>
                <w:rFonts w:ascii="Suez One" w:cs="Suez One" w:eastAsia="Suez One" w:hAnsi="Suez One"/>
                <w:b w:val="false"/>
                <w:color w:val="5B2245"/>
                <w:sz w:val="44"/>
                <w:szCs w:val="44"/>
                <w:rtl/>
              </w:rPr>
              <w:t xml:space="preserve">אין בין – שבת, יום טוב ונדרים</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בחודש אדר למדנו: «אֵין בֵּין אֲדָר הָרִאשׁוֹן לַאֲדָר הַשֵּׁנִי אֶלָּא...». מכאן ממשיכה המשנה בשרשרת של השוואות באותו מבנה. כל השוואה מלמדת אותנו דבר אחד: שני הדברים שווים כמעט בכול – וההבדל הוא רק במה שכתוב אחרי המילה «אֶלָּא».</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בֵּין יוֹם טוֹב לַשַּׁבָּת, אֶלָּא אֹכֶל נֶפֶשׁ בִּלְבָד. אֵין בֵּין שַׁבָּת לְיוֹם הַכִּפּוּרִים, אֶלָּא שֶׁזֶּה זְדוֹנוֹ בִּידֵי אָדָם, וְזֶה זְדוֹנוֹ בְּכָרֵת:</w:t>
            </w:r>
          </w:p>
          <w:p>
            <w:pPr>
              <w:keepNext w:val="false"/>
              <w:keepLines/>
              <w:bidi/>
              <w:spacing w:after="0" w:before="32" w:line="279" w:lineRule="auto"/>
              <w:jc w:val="center"/>
            </w:pPr>
            <w:r>
              <w:rPr>
                <w:rFonts w:ascii="Rubik MG" w:cs="Rubik MG" w:eastAsia="Rubik MG" w:hAnsi="Rubik MG"/>
                <w:b w:val="false"/>
                <w:color w:val="6A5F66"/>
                <w:sz w:val="21"/>
                <w:szCs w:val="21"/>
                <w:rtl/>
              </w:rPr>
              <w:t xml:space="preserve">(מסכת מגילה, פרק א', משנה ה')</w:t>
            </w:r>
          </w:p>
        </w:tc>
      </w:tr>
    </w:tbl>
    <w:p>
      <w:pPr>
        <w:spacing w:after="0" w:before="0" w:line="12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בֵּין הַמּוּדַר הֲנָאָה מֵחֲבֵרוֹ לְמֻּדָּר מִמֶּנּוּ מַאֲכָל, אֶלָּא דְּרִיסַת הָרֶגֶל, וְכֵלִים שֶּׁאֵין עוֹשִׂין בָּהֶן אֹכֶל נֶפֶשׁ. אֵין בֵּין נְדָרִים לִנְדָבוֹת, אֶלָּא שֶׁהַנְּדָרִים חַיָּב בְּאַחֲרָיוּתָן, וּנְדָבוֹת אֵינוֹ חַיָּב בְּאַחֲרָיוּתָן:</w:t>
            </w:r>
          </w:p>
          <w:p>
            <w:pPr>
              <w:keepNext w:val="false"/>
              <w:keepLines/>
              <w:bidi/>
              <w:spacing w:after="0" w:before="32" w:line="279" w:lineRule="auto"/>
              <w:jc w:val="center"/>
            </w:pPr>
            <w:r>
              <w:rPr>
                <w:rFonts w:ascii="Rubik MG" w:cs="Rubik MG" w:eastAsia="Rubik MG" w:hAnsi="Rubik MG"/>
                <w:b w:val="false"/>
                <w:color w:val="6A5F66"/>
                <w:sz w:val="21"/>
                <w:szCs w:val="21"/>
                <w:rtl/>
              </w:rPr>
              <w:t xml:space="preserve">(מסכת מגילה, פרק א', משנה ו')</w:t>
            </w:r>
          </w:p>
        </w:tc>
      </w:tr>
    </w:tbl>
    <w:p>
      <w:pPr>
        <w:spacing w:after="0" w:before="0" w:line="12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אֵין בֵּין... אֶלָּא</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אין הבדל בין שני הדברים, חוץ מן הדבר הזה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אֹכֶל נֶפֶשׁ</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הכנת אוכל (בישול, אפייה וכדומה) – מותר ביום טוב ואסור בשבת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זְדוֹנוֹ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מי שעובר על האיסור בכוונה (במזיד)</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בִּידֵי אָדָם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עונש שבית הדין נותן</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בְּכָרֵת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עונש מידי שמיים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הַמּוּדַר הֲנָאָה מֵחֲבֵרוֹ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אדם שנאסר בנדר ליהנות מכל דבר של חברו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דְּרִיסַת הָרֶגֶל</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כניסה לתוך הבית או השטח של החבר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חַיָּב בְּאַחֲרָיוּתָן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אם הקרבן אבד – חייב להביא אחר במקומו</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 – משנה ה</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מלאו את התרשים. בכל שורה – השוואה אחרת מן המשנה.</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991"/>
              <w:gridCol w:w="1981"/>
              <w:gridCol w:w="1981"/>
              <w:gridCol w:w="2972"/>
            </w:tblGrid>
            <w:tr>
              <w:trPr>
                <w:cantSplit/>
                <w:tblHeader/>
              </w:trPr>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כותרת</w:t>
                  </w:r>
                </w:p>
              </w:tc>
              <w:tc>
                <w:tcPr>
                  <w:tcW w:type="dxa" w:w="99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אומר</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מקרה (מה משווים?)</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דין (מה ההבדל?)</w:t>
                  </w:r>
                </w:p>
              </w:tc>
              <w:tc>
                <w:tcPr>
                  <w:tcW w:type="dxa" w:w="297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טעם / הסבר</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ההבדלים בין ימים קדושים </w:t>
                  </w:r>
                </w:p>
              </w:tc>
              <w:tc>
                <w:tcPr>
                  <w:tcW w:type="dxa" w:w="99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יום טוב לעומת שבת </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ביום טוב מותר אֹכֶל נֶפֶשׁ, ובשבת אסור </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בתורה נאמר על יום טוב: «אַךְ אֲשֶׁר יֵאָכֵל לְכָל נֶפֶשׁ»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99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שבת לעומת יום הכיפורים </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בשבת זדונו בידי אדם, וביום הכיפורים זדונו בכרת </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בשבת יש מיתת בית דין (ברטנורא)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הערה למורה: הטעם בשורה הראשונה הוא מן הפסוק בשמות יב, טז; הטעם בשורה השנייה מן הברטנורא.</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לפי המשנה, ההבדל היחיד בין יום טוב לשבת הוא </w:t>
            </w:r>
            <w:r>
              <w:rPr>
                <w:rFonts w:ascii="Rubik Medium MG" w:cs="Rubik Medium MG" w:eastAsia="Rubik Medium MG" w:hAnsi="Rubik Medium MG"/>
                <w:b w:val="false"/>
                <w:color w:val="B3261E"/>
                <w:sz w:val="24"/>
                <w:szCs w:val="24"/>
                <w:u w:val="single" w:color="B3261E"/>
                <w:rtl/>
              </w:rPr>
              <w:t xml:space="preserve"> אֹכֶל נֶפֶשׁ </w:t>
            </w:r>
            <w:r>
              <w:rPr>
                <w:rFonts w:ascii="Rubik MG" w:cs="Rubik MG" w:eastAsia="Rubik MG" w:hAnsi="Rubik MG"/>
                <w:b w:val="false"/>
                <w:color w:val="2A1F28"/>
                <w:sz w:val="24"/>
                <w:szCs w:val="24"/>
                <w:rtl/>
              </w:rPr>
              <w:t xml:space="preserve">. כלומר: ביום טוב מותר </w:t>
            </w:r>
            <w:r>
              <w:rPr>
                <w:rFonts w:ascii="Rubik Medium MG" w:cs="Rubik Medium MG" w:eastAsia="Rubik Medium MG" w:hAnsi="Rubik Medium MG"/>
                <w:b w:val="false"/>
                <w:color w:val="B3261E"/>
                <w:sz w:val="24"/>
                <w:szCs w:val="24"/>
                <w:u w:val="single" w:color="B3261E"/>
                <w:rtl/>
              </w:rPr>
              <w:t xml:space="preserve"> לבשל ולהכין אוכל </w:t>
            </w:r>
            <w:r>
              <w:rPr>
                <w:rFonts w:ascii="Rubik MG" w:cs="Rubik MG" w:eastAsia="Rubik MG" w:hAnsi="Rubik MG"/>
                <w:b w:val="false"/>
                <w:color w:val="2A1F28"/>
                <w:sz w:val="24"/>
                <w:szCs w:val="24"/>
                <w:rtl/>
              </w:rPr>
              <w:t xml:space="preserve">, ובשבת </w:t>
            </w:r>
            <w:r>
              <w:rPr>
                <w:rFonts w:ascii="Rubik Medium MG" w:cs="Rubik Medium MG" w:eastAsia="Rubik Medium MG" w:hAnsi="Rubik Medium MG"/>
                <w:b w:val="false"/>
                <w:color w:val="B3261E"/>
                <w:sz w:val="24"/>
                <w:szCs w:val="24"/>
                <w:u w:val="single" w:color="B3261E"/>
                <w:rtl/>
              </w:rPr>
              <w:t xml:space="preserve"> אסור </w:t>
            </w:r>
            <w:r>
              <w:rPr>
                <w:rFonts w:ascii="Rubik MG" w:cs="Rubik MG" w:eastAsia="Rubik MG" w:hAnsi="Rubik MG"/>
                <w:b w:val="false"/>
                <w:color w:val="2A1F28"/>
                <w:sz w:val="24"/>
                <w:szCs w:val="24"/>
                <w:rtl/>
              </w:rPr>
              <w:t xml:space="preserve">.</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גם בשבת וגם ביום הכיפורים אסור לעשות מלאכה. אם כך, מה ההבדל ביניהם לפי המשנה?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ההבדל הוא בעונש של מי שעובר במזיד: בשבת – «זְדוֹנוֹ בִּידֵי אָדָם» (עונש של בית דין), וביום הכיפורים – «זְדוֹנוֹ בְּכָרֵת» (עונש מידי שמיים).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שמעון נדר: «הֲנָאַת חֲבֵרִי לֵוִי אֲסוּרָה עָלַי». ראובן נדר: «מַאֲכַל חֲבֵרִי לֵוִי אָסוּר עָלַי». מי מהם אסור להיכנס לחצר של לוי? </w:t>
      </w:r>
      <w:r>
        <w:rPr>
          <w:rFonts w:ascii="Rubik Medium MG" w:cs="Rubik Medium MG" w:eastAsia="Rubik Medium MG" w:hAnsi="Rubik Medium MG"/>
          <w:b w:val="false"/>
          <w:color w:val="B3261E"/>
          <w:sz w:val="24"/>
          <w:szCs w:val="24"/>
          <w:u w:val="single" w:color="B3261E"/>
          <w:rtl/>
        </w:rPr>
        <w:t xml:space="preserve"> שמעון </w:t>
      </w:r>
      <w:r>
        <w:rPr>
          <w:rFonts w:ascii="Rubik MG" w:cs="Rubik MG" w:eastAsia="Rubik MG" w:hAnsi="Rubik MG"/>
          <w:b w:val="false"/>
          <w:color w:val="2A1F28"/>
          <w:sz w:val="24"/>
          <w:szCs w:val="24"/>
          <w:rtl/>
        </w:rPr>
        <w:t xml:space="preserve">. כי זו </w:t>
      </w:r>
      <w:r>
        <w:rPr>
          <w:rFonts w:ascii="Rubik Medium MG" w:cs="Rubik Medium MG" w:eastAsia="Rubik Medium MG" w:hAnsi="Rubik Medium MG"/>
          <w:b w:val="false"/>
          <w:color w:val="B3261E"/>
          <w:sz w:val="24"/>
          <w:szCs w:val="24"/>
          <w:u w:val="single" w:color="B3261E"/>
          <w:rtl/>
        </w:rPr>
        <w:t xml:space="preserve"> דְּרִיסַת הָרֶגֶל </w:t>
      </w:r>
      <w:r>
        <w:rPr>
          <w:rFonts w:ascii="Rubik MG" w:cs="Rubik MG" w:eastAsia="Rubik MG" w:hAnsi="Rubik MG"/>
          <w:b w:val="false"/>
          <w:color w:val="2A1F28"/>
          <w:sz w:val="24"/>
          <w:szCs w:val="24"/>
          <w:rtl/>
        </w:rPr>
        <w:t xml:space="preserve">, והיא אסורה רק ל</w:t>
      </w:r>
      <w:r>
        <w:rPr>
          <w:rFonts w:ascii="Rubik Medium MG" w:cs="Rubik Medium MG" w:eastAsia="Rubik Medium MG" w:hAnsi="Rubik Medium MG"/>
          <w:b w:val="false"/>
          <w:color w:val="B3261E"/>
          <w:sz w:val="24"/>
          <w:szCs w:val="24"/>
          <w:u w:val="single" w:color="B3261E"/>
          <w:rtl/>
        </w:rPr>
        <w:t xml:space="preserve"> מוּדָּר הֲנָאָה </w:t>
      </w:r>
      <w:r>
        <w:rPr>
          <w:rFonts w:ascii="Rubik MG" w:cs="Rubik MG" w:eastAsia="Rubik MG" w:hAnsi="Rubik MG"/>
          <w:b w:val="false"/>
          <w:color w:val="2A1F28"/>
          <w:sz w:val="24"/>
          <w:szCs w:val="24"/>
          <w:rtl/>
        </w:rPr>
        <w:t xml:space="preserve">.</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לוי רוצה להשאיל לראובן (שנאסר רק במאכל) מגרפה לעבודה בגינה. האם מותר? הסבירו לפי המשנה.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מותר. מגרפה היא מן «כֵּלִים שֶׁאֵין עוֹשִׂין בָּהֶן אֹכֶל נֶפֶשׁ», ולמודר מאכל מותר להשתמש בהם (לפי הברטנורא – במקום שאין משכירים כלים כאלה). רק למודר הנאה אסור.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מי שאמר «הֲרֵי עָלַי עוֹלָה» – זה </w:t>
      </w:r>
      <w:r>
        <w:rPr>
          <w:rFonts w:ascii="Rubik Medium MG" w:cs="Rubik Medium MG" w:eastAsia="Rubik Medium MG" w:hAnsi="Rubik Medium MG"/>
          <w:b w:val="false"/>
          <w:color w:val="B3261E"/>
          <w:sz w:val="24"/>
          <w:szCs w:val="24"/>
          <w:u w:val="single" w:color="B3261E"/>
          <w:rtl/>
        </w:rPr>
        <w:t xml:space="preserve"> נֶדֶר </w:t>
      </w:r>
      <w:r>
        <w:rPr>
          <w:rFonts w:ascii="Rubik MG" w:cs="Rubik MG" w:eastAsia="Rubik MG" w:hAnsi="Rubik MG"/>
          <w:b w:val="false"/>
          <w:color w:val="2A1F28"/>
          <w:sz w:val="24"/>
          <w:szCs w:val="24"/>
          <w:rtl/>
        </w:rPr>
        <w:t xml:space="preserve">. מי שאמר «הֲרֵי זוֹ עוֹלָה» – זו </w:t>
      </w:r>
      <w:r>
        <w:rPr>
          <w:rFonts w:ascii="Rubik Medium MG" w:cs="Rubik Medium MG" w:eastAsia="Rubik Medium MG" w:hAnsi="Rubik Medium MG"/>
          <w:b w:val="false"/>
          <w:color w:val="B3261E"/>
          <w:sz w:val="24"/>
          <w:szCs w:val="24"/>
          <w:u w:val="single" w:color="B3261E"/>
          <w:rtl/>
        </w:rPr>
        <w:t xml:space="preserve"> נְדָבָה </w:t>
      </w:r>
      <w:r>
        <w:rPr>
          <w:rFonts w:ascii="Rubik MG" w:cs="Rubik MG" w:eastAsia="Rubik MG" w:hAnsi="Rubik MG"/>
          <w:b w:val="false"/>
          <w:color w:val="2A1F28"/>
          <w:sz w:val="24"/>
          <w:szCs w:val="24"/>
          <w:rtl/>
        </w:rPr>
        <w:t xml:space="preserve">.</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הבהמה שהפריש לקרבן אבדה. במקרה של נדר הוא </w:t>
      </w:r>
      <w:r>
        <w:rPr>
          <w:rFonts w:ascii="Rubik Medium MG" w:cs="Rubik Medium MG" w:eastAsia="Rubik Medium MG" w:hAnsi="Rubik Medium MG"/>
          <w:b w:val="false"/>
          <w:color w:val="B3261E"/>
          <w:sz w:val="24"/>
          <w:szCs w:val="24"/>
          <w:u w:val="single" w:color="B3261E"/>
          <w:rtl/>
        </w:rPr>
        <w:t xml:space="preserve"> חַיָּב </w:t>
      </w:r>
      <w:r>
        <w:rPr>
          <w:rFonts w:ascii="Rubik MG" w:cs="Rubik MG" w:eastAsia="Rubik MG" w:hAnsi="Rubik MG"/>
          <w:b w:val="false"/>
          <w:color w:val="2A1F28"/>
          <w:sz w:val="24"/>
          <w:szCs w:val="24"/>
          <w:rtl/>
        </w:rPr>
        <w:t xml:space="preserve"> להביא אחרת, ובמקרה של נדבה הוא </w:t>
      </w:r>
      <w:r>
        <w:rPr>
          <w:rFonts w:ascii="Rubik Medium MG" w:cs="Rubik Medium MG" w:eastAsia="Rubik Medium MG" w:hAnsi="Rubik Medium MG"/>
          <w:b w:val="false"/>
          <w:color w:val="B3261E"/>
          <w:sz w:val="24"/>
          <w:szCs w:val="24"/>
          <w:u w:val="single" w:color="B3261E"/>
          <w:rtl/>
        </w:rPr>
        <w:t xml:space="preserve"> אֵינוֹ חַיָּב </w:t>
      </w:r>
      <w:r>
        <w:rPr>
          <w:rFonts w:ascii="Rubik MG" w:cs="Rubik MG" w:eastAsia="Rubik MG" w:hAnsi="Rubik MG"/>
          <w:b w:val="false"/>
          <w:color w:val="2A1F28"/>
          <w:sz w:val="24"/>
          <w:szCs w:val="24"/>
          <w:rtl/>
        </w:rPr>
        <w:t xml:space="preserve">.</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נדר – </w:t>
                        </w:r>
                        <w:r>
                          <w:rPr>
                            <w:rFonts w:ascii="Frank Ruhl TB" w:cs="Frank Ruhl TB" w:eastAsia="Frank Ruhl TB" w:hAnsi="Frank Ruhl TB"/>
                            <w:b w:val="false"/>
                            <w:color w:val="2A1F28"/>
                            <w:sz w:val="25"/>
                            <w:szCs w:val="25"/>
                            <w:rtl/>
                          </w:rPr>
                          <w:t xml:space="preserve">האומר הרי עלי עולה, ולאחר זמן הפרישה ונאבדה, חייב באחריותה:</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נדבה – </w:t>
                        </w:r>
                        <w:r>
                          <w:rPr>
                            <w:rFonts w:ascii="Frank Ruhl TB" w:cs="Frank Ruhl TB" w:eastAsia="Frank Ruhl TB" w:hAnsi="Frank Ruhl TB"/>
                            <w:b w:val="false"/>
                            <w:color w:val="2A1F28"/>
                            <w:sz w:val="25"/>
                            <w:szCs w:val="25"/>
                            <w:rtl/>
                          </w:rPr>
                          <w:t xml:space="preserve">האומר הרי זו עולה, ונאבדה, אינו חייב באחריותה, שהרי לא קבלה עליו.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מה מבאר הברטנורא? הסבירו במילים שלכם: למה בנדר חייב באחריות ובנדבה לא? (רמז: «עָלַי» לעומת «זוֹ»)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מי שאומר «הרי עלי» קיבל על עצמו חובה להביא קרבן, ולכן גם אם הבהמה שהפריש אבדה – החובה עדיין עליו. מי שאומר «הרי זו» התחייב רק על הבהמה הזאת, ולא קיבל עליו חובה; אם אבדה – אינו חייב.</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אין בין יו"ט לשבת אלא אוכל נפש בלבד – </w:t>
                  </w:r>
                  <w:r>
                    <w:rPr>
                      <w:rFonts w:ascii="Frank Ruhl TB" w:cs="Frank Ruhl TB" w:eastAsia="Frank Ruhl TB" w:hAnsi="Frank Ruhl TB"/>
                      <w:b w:val="false"/>
                      <w:color w:val="2A1F28"/>
                      <w:sz w:val="25"/>
                      <w:szCs w:val="25"/>
                      <w:rtl/>
                    </w:rPr>
                    <w:t xml:space="preserve">...ואיכא נמי מילי אחרינא שאסורים בשבת ומותרים ביו"ט אע"פ שאינם צורך אוכל נפש...</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איזה קושי מעלה הברטנורא על המשנה? האם באמת ההבדל היחיד בין יום טוב לשבת הוא אוכל נפש?</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הברטנורא אומר שיש עוד דברים שאסורים בשבת ומותרים ביום טוב אף על פי שאינם צורך אוכל נפש (למשל הוצאה לרשות הרבים לפי בית הלל). לכן המשנה הזאת היא כשיטת בית שמאי, והלכה כבית הלל.</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מה ההבדל?</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השלימו את הטבלה. בטור האחרון כתבו במה שני הדברים שווים.</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1651"/>
              <w:gridCol w:w="1651"/>
              <w:gridCol w:w="2477"/>
              <w:gridCol w:w="2476"/>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דבר א</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דבר ב</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ההבדל היחיד («אֶלָּא...»)</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לְמִי מותר / על מי חמור יותר?</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במה הם שווים?</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טוב</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שבת</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אֹכֶל נֶפֶשׁ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ביום טוב מותר לבשל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שאר המלאכות אסורות בשניהם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שבת</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הכיפורים</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העונש: בידי אדם / כרת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העונש בשבת חמור יותר – מיתת בית דין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אסור לעשות מלאכה בשניהם </w:t>
                  </w:r>
                </w:p>
              </w:tc>
            </w:tr>
            <w:tr>
              <w:trPr>
                <w:cantSplit/>
                <w:tblHeader w:val="false"/>
                <w:trHeight w:val="504"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מוּדָּר הֲנָאָה</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מוּדָּר מַאֲכָל</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דריסת הרגל וכלים שאין עושים בהם אוכל נפש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מודר הנאה חמור יותר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שניהם אסורים לאכול מאוכל החבר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נְדָרִים</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נְדָבוֹת</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אחריות – אם הקרבן אבד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בנדר חייב באחריות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«בַּל תְּאַחֵר» – בשניהם אסור לאחר (ברטנורא)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המשנה מלמדת שמילה אחת יכולה לשנות הרבה: «עָלַי» או «זוֹ». מי שמבטיח – צריך לדעת בדיוק מה הוא מקבל על עצמו.</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חשבו על הבטחה שהבטחתם (לחבר, להורים, למורה). האם הבטחתם «לעשות» – או רק «לנסות»? מה ההבדל באחריות שלכם? כתבו דוגמה.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«אמרתי לאחי: אני אחזיר לך את הכדור» – זו התחייבות מלאה, ואם הכדור אבד אני צריך לדאוג לכדור אחר; «אני אנסה לעזור» – התחייבות מצומצמת יותר.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32" w:before="0" w:line="279" w:lineRule="auto"/>
                    <w:jc w:val="both"/>
                  </w:pPr>
                  <w:r>
                    <w:rPr>
                      <w:rFonts w:ascii="Rubik MG" w:cs="Rubik MG" w:eastAsia="Rubik MG" w:hAnsi="Rubik MG"/>
                      <w:b w:val="false"/>
                      <w:color w:val="2A1F28"/>
                      <w:sz w:val="23"/>
                      <w:szCs w:val="23"/>
                      <w:rtl/>
                    </w:rPr>
                    <w:t xml:space="preserve">המבנה «אֵין בֵּין... אֶלָּא...» חוזר במשניות ד–יא שלוש עשרה פעמים!</w:t>
                  </w:r>
                </w:p>
                <w:p>
                  <w:pPr>
                    <w:keepNext w:val="false"/>
                    <w:keepLines/>
                    <w:bidi/>
                    <w:spacing w:after="32" w:before="0" w:line="279" w:lineRule="auto"/>
                    <w:jc w:val="both"/>
                  </w:pPr>
                  <w:r>
                    <w:rPr>
                      <w:rFonts w:ascii="Rubik MG" w:cs="Rubik MG" w:eastAsia="Rubik MG" w:hAnsi="Rubik MG"/>
                      <w:b w:val="false"/>
                      <w:color w:val="2A1F28"/>
                      <w:sz w:val="23"/>
                      <w:szCs w:val="23"/>
                      <w:rtl/>
                    </w:rPr>
                    <w:t xml:space="preserve">שימו לב: המשנה מציינת רק את ההבדל – ומכאן אנחנו לומדים שבכל שאר הדברים שני הצדדים שווים.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279" w:lineRule="auto"/>
                    <w:jc w:val="both"/>
                  </w:pPr>
                  <w:r>
                    <w:rPr>
                      <w:rFonts w:ascii="Rubik Medium MG" w:cs="Rubik Medium MG" w:eastAsia="Rubik Medium MG" w:hAnsi="Rubik Medium MG"/>
                      <w:b w:val="false"/>
                      <w:color w:val="B3261E"/>
                      <w:sz w:val="23"/>
                      <w:szCs w:val="23"/>
                      <w:rtl/>
                    </w:rPr>
                    <w:t xml:space="preserve">יום טוב ושבת שווים חוץ מאוכל נפש, שבת ויום הכיפורים שווים חוץ מן העונש, מודר הנאה חמור ממודר מאכל רק בדריסת הרגל ובכלים, ונדר שונה מנדבה רק באחריות.</w:t>
                  </w:r>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QQS5QQ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פרק ראשון – מגילה נקראת</w:t>
            </w:r>
          </w:p>
          <w:p>
            <w:pPr>
              <w:keepNext/>
              <w:keepLines/>
              <w:bidi/>
              <w:spacing w:after="48" w:before="0" w:line="223" w:lineRule="auto"/>
              <w:jc w:val="both"/>
            </w:pPr>
            <w:r>
              <w:rPr>
                <w:rFonts w:ascii="Suez One" w:cs="Suez One" w:eastAsia="Suez One" w:hAnsi="Suez One"/>
                <w:b w:val="false"/>
                <w:color w:val="5B2245"/>
                <w:sz w:val="44"/>
                <w:szCs w:val="44"/>
                <w:rtl/>
              </w:rPr>
              <w:t xml:space="preserve">אין בין – טומאה וטהרה, ספרים ותפילין</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במשנה ז ממשיכה שרשרת ההשוואות בעולם הטומאה והטהרה: התורה קובעת דרגות – יש מצב חמור יותר ומצב קל יותר – וההבדל ביניהם קטן ממה שנראה. במשנה ח נלמד על כתיבת ספרי הקודש, התפילין והמזוזות.</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בֵּין זָב הָרוֹאֶה שְׁתֵּי רְאִיּוֹת לְרוֹאֶה שָׁלֹשׁ, אֶלָּא קָרְבָּן. אֵין בֵּין מְצֹרָע מֻסְגָּר לִמְצֹרָע מֻּחְלָט, אֶלָּא פְּרִיעָה וּפְרִימָה. אֵין בֵּין טָהוֹר מִתּוֹךְ הֶסְגֵּר לְטָהוֹר מִתּוֹךְ הֶחְלֵט, אֶלָּא תִּגְלַחַת וְצִפֳּרִים:</w:t>
            </w:r>
          </w:p>
          <w:p>
            <w:pPr>
              <w:keepNext w:val="false"/>
              <w:keepLines/>
              <w:bidi/>
              <w:spacing w:after="0" w:before="32" w:line="279" w:lineRule="auto"/>
              <w:jc w:val="center"/>
            </w:pPr>
            <w:r>
              <w:rPr>
                <w:rFonts w:ascii="Rubik MG" w:cs="Rubik MG" w:eastAsia="Rubik MG" w:hAnsi="Rubik MG"/>
                <w:b w:val="false"/>
                <w:color w:val="6A5F66"/>
                <w:sz w:val="21"/>
                <w:szCs w:val="21"/>
                <w:rtl/>
              </w:rPr>
              <w:t xml:space="preserve">(מסכת מגילה, פרק א', משנה ז')</w:t>
            </w:r>
          </w:p>
        </w:tc>
      </w:tr>
    </w:tbl>
    <w:p>
      <w:pPr>
        <w:spacing w:after="0" w:before="0" w:line="12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בֵּין סְפָרִים לִתְפִלִּין וּמְזוּזוֹת, אֶלָּא שֶׁהַסְּפָרִים נִכְתָּבִין בְּכָל לָשׁוֹן, וּתְפִלִּין וּמְזוּזוֹת אֵינָן נִכְתָּבוֹת אֶלָּא אַשּׁוּרִית. רַבָּן שִׁמְעוֹן בֶּן גַּמְלִיאֵל אוֹמֵר: אַף בַּסְּפָרִים, לֹא הִתִּירוּ שֶׁיִּכָּתְבוּ אֶלָּא יְוָנִית:</w:t>
            </w:r>
          </w:p>
          <w:p>
            <w:pPr>
              <w:keepNext w:val="false"/>
              <w:keepLines/>
              <w:bidi/>
              <w:spacing w:after="0" w:before="32" w:line="279" w:lineRule="auto"/>
              <w:jc w:val="center"/>
            </w:pPr>
            <w:r>
              <w:rPr>
                <w:rFonts w:ascii="Rubik MG" w:cs="Rubik MG" w:eastAsia="Rubik MG" w:hAnsi="Rubik MG"/>
                <w:b w:val="false"/>
                <w:color w:val="6A5F66"/>
                <w:sz w:val="21"/>
                <w:szCs w:val="21"/>
                <w:rtl/>
              </w:rPr>
              <w:t xml:space="preserve">(מסכת מגילה, פרק א', משנה ח')</w:t>
            </w:r>
          </w:p>
        </w:tc>
      </w:tr>
    </w:tbl>
    <w:p>
      <w:pPr>
        <w:spacing w:after="0" w:before="0" w:line="12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מְצֹרָע מֻסְגָּר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הכהן ראה נגע ועדיין לא ברור אם הוא טמא, ולכן «סָגַר» אותו שבעה ימים כדי לבדוק שוב</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מְצֹרָע מֻּחְלָט</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הכהן קבע בוודאות שהוא טמא</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פְּרִיעָה וּפְרִימָה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גידול שער הראש וקריעת הבגדים – סימני אבל שהמצורע נוהג בהם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תִּגְלַחַת וְצִפֳּרִים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גילוח השער והבאת שתי ציפורים – חלק מתהליך הטהרה של המצורע</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אַשּׁוּרִית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כתב הקודש – האותיות שבהן כתוב ספר התורה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יְוָנִית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הלשון והכתב של היוונים</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 – משנה ז</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במשנה ז שלוש השוואות. בכל אחת – דרגה חמורה ודרגה קלה יותר.</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בזב יש שתי דרגות. לפי המשנה, ההבדל היחיד ביניהן הוא </w:t>
      </w:r>
      <w:r>
        <w:rPr>
          <w:rFonts w:ascii="Rubik Medium MG" w:cs="Rubik Medium MG" w:eastAsia="Rubik Medium MG" w:hAnsi="Rubik Medium MG"/>
          <w:b w:val="false"/>
          <w:color w:val="B3261E"/>
          <w:sz w:val="24"/>
          <w:szCs w:val="24"/>
          <w:u w:val="single" w:color="B3261E"/>
          <w:rtl/>
        </w:rPr>
        <w:t xml:space="preserve"> קָרְבָּן </w:t>
      </w:r>
      <w:r>
        <w:rPr>
          <w:rFonts w:ascii="Rubik MG" w:cs="Rubik MG" w:eastAsia="Rubik MG" w:hAnsi="Rubik MG"/>
          <w:b w:val="false"/>
          <w:color w:val="2A1F28"/>
          <w:sz w:val="24"/>
          <w:szCs w:val="24"/>
          <w:rtl/>
        </w:rPr>
        <w:t xml:space="preserve">: רק בדרגה החמורה יותר מביאים קרבן.</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מה ההבדל בין מצורע מוסגר למצורע מוחלט? ובמה הם שווים (לפי הברטנורא)?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ההבדל: רק המצורע המוחלט נוהג «פְּרִיעָה וּפְרִימָה». הם שווים בכך ששניהם טמאים ושניהם נשלחים אל מחוץ למחנה («הא לענין שלוח וטומאה זה וזה שוין»).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מצורע שנטהר: אם היה מוחלט – הוא צריך </w:t>
      </w:r>
      <w:r>
        <w:rPr>
          <w:rFonts w:ascii="Rubik Medium MG" w:cs="Rubik Medium MG" w:eastAsia="Rubik Medium MG" w:hAnsi="Rubik Medium MG"/>
          <w:b w:val="false"/>
          <w:color w:val="B3261E"/>
          <w:sz w:val="24"/>
          <w:szCs w:val="24"/>
          <w:u w:val="single" w:color="B3261E"/>
          <w:rtl/>
        </w:rPr>
        <w:t xml:space="preserve"> תִּגְלַחַת וְצִפֳּרִים </w:t>
      </w:r>
      <w:r>
        <w:rPr>
          <w:rFonts w:ascii="Rubik MG" w:cs="Rubik MG" w:eastAsia="Rubik MG" w:hAnsi="Rubik MG"/>
          <w:b w:val="false"/>
          <w:color w:val="2A1F28"/>
          <w:sz w:val="24"/>
          <w:szCs w:val="24"/>
          <w:rtl/>
        </w:rPr>
        <w:t xml:space="preserve">. אם היה רק מוסגר – הוא </w:t>
      </w:r>
      <w:r>
        <w:rPr>
          <w:rFonts w:ascii="Rubik Medium MG" w:cs="Rubik Medium MG" w:eastAsia="Rubik Medium MG" w:hAnsi="Rubik Medium MG"/>
          <w:b w:val="false"/>
          <w:color w:val="B3261E"/>
          <w:sz w:val="24"/>
          <w:szCs w:val="24"/>
          <w:u w:val="single" w:color="B3261E"/>
          <w:rtl/>
        </w:rPr>
        <w:t xml:space="preserve"> אינו צריך </w:t>
      </w:r>
      <w:r>
        <w:rPr>
          <w:rFonts w:ascii="Rubik MG" w:cs="Rubik MG" w:eastAsia="Rubik MG" w:hAnsi="Rubik MG"/>
          <w:b w:val="false"/>
          <w:color w:val="2A1F28"/>
          <w:sz w:val="24"/>
          <w:szCs w:val="24"/>
          <w:rtl/>
        </w:rPr>
        <w:t xml:space="preserve"> אותן.</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למה לדעתכם המשנה מלמדת שגם «הקל» וגם «החמור» טמאים? מה זה מלמד על הדרגות בטומאה?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שהטומאה עצמה שווה בשתי הדרגות – שניהם טמאים. ההבדל הוא רק בדברים מעטים נוספים (קרבן, פריעה ופרימה, תגלחת וציפורים). כלומר הדרגה החמורה מוסיפה חובות, אבל אינה «יותר טמאה» בכל דבר.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 – משנה ח</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1651"/>
                    <w:gridCol w:w="1651"/>
                    <w:gridCol w:w="2477"/>
                    <w:gridCol w:w="2476"/>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כותרת</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אומר</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טעם (ברטנורא)</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כתיבת ספרים, תפילין ומזוזות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תנא קמא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ספרים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נכתבים בכל לשון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בכתב ובלשון של כל אומה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תנא קמא </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תפילין ומזוזות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נכתבות רק אשורית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748"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רבן שמעון בן גמליאל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ספרים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מותר לכתוב רק יוונית (חוץ מאשורית)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«יַפְתְּ אֱלֹהִים לְיֶפֶת וְיִשְׁכֹּן בְּאָהֳלֵי שֵׁם» – יוונית היא הלשון היפה של בני יפת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מחלוקת במשנה</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במשנה ח יש מחלוקת. השלימו:</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3715"/>
              <w:gridCol w:w="3714"/>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מי אומר?</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מה דעתו?</w:t>
                  </w:r>
                </w:p>
              </w:tc>
              <w:tc>
                <w:tcPr>
                  <w:tcW w:type="dxa" w:w="371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נימוק / סברה</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תנא קמא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ספרים נכתבים בכל לשון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חשוב שכל עם יוכל לקרוא את הספרים בלשונו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רבן שמעון בן גמליאל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ספרים – רק אשורית או יוונית </w:t>
                  </w:r>
                </w:p>
              </w:tc>
              <w:tc>
                <w:tcPr>
                  <w:tcW w:type="dxa" w:w="371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לשון יוון היא הלשון היפה של בני יפת – «יפיפותו של יפת» (ברטנורא)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נושא המחלוקת: </w:t>
      </w:r>
      <w:r>
        <w:rPr>
          <w:rFonts w:ascii="Rubik Medium MG" w:cs="Rubik Medium MG" w:eastAsia="Rubik Medium MG" w:hAnsi="Rubik Medium MG"/>
          <w:b w:val="false"/>
          <w:color w:val="B3261E"/>
          <w:sz w:val="24"/>
          <w:szCs w:val="24"/>
          <w:u w:val="single" w:color="B3261E"/>
          <w:rtl/>
        </w:rPr>
        <w:t xml:space="preserve"> באיזו לשון מותר לכתוב ספרים </w:t>
      </w:r>
      <w:r>
        <w:rPr>
          <w:rFonts w:ascii="Rubik MG" w:cs="Rubik MG" w:eastAsia="Rubik MG" w:hAnsi="Rubik MG"/>
          <w:b w:val="false"/>
          <w:color w:val="2A1F28"/>
          <w:sz w:val="24"/>
          <w:szCs w:val="24"/>
          <w:rtl/>
        </w:rPr>
        <w:t xml:space="preserve">. על מה אין מחלוקת? על </w:t>
      </w:r>
      <w:r>
        <w:rPr>
          <w:rFonts w:ascii="Rubik Medium MG" w:cs="Rubik Medium MG" w:eastAsia="Rubik Medium MG" w:hAnsi="Rubik Medium MG"/>
          <w:b w:val="false"/>
          <w:color w:val="B3261E"/>
          <w:sz w:val="24"/>
          <w:szCs w:val="24"/>
          <w:u w:val="single" w:color="B3261E"/>
          <w:rtl/>
        </w:rPr>
        <w:t xml:space="preserve"> תפילין ומזוזות </w:t>
      </w:r>
      <w:r>
        <w:rPr>
          <w:rFonts w:ascii="Rubik MG" w:cs="Rubik MG" w:eastAsia="Rubik MG" w:hAnsi="Rubik MG"/>
          <w:b w:val="false"/>
          <w:color w:val="2A1F28"/>
          <w:sz w:val="24"/>
          <w:szCs w:val="24"/>
          <w:rtl/>
        </w:rPr>
        <w:t xml:space="preserve"> – כולם מודים שהן נכתבות </w:t>
      </w:r>
      <w:r>
        <w:rPr>
          <w:rFonts w:ascii="Rubik Medium MG" w:cs="Rubik Medium MG" w:eastAsia="Rubik Medium MG" w:hAnsi="Rubik Medium MG"/>
          <w:b w:val="false"/>
          <w:color w:val="B3261E"/>
          <w:sz w:val="24"/>
          <w:szCs w:val="24"/>
          <w:u w:val="single" w:color="B3261E"/>
          <w:rtl/>
        </w:rPr>
        <w:t xml:space="preserve"> אַשּׁוּרִית </w:t>
      </w:r>
      <w:r>
        <w:rPr>
          <w:rFonts w:ascii="Rubik MG" w:cs="Rubik MG" w:eastAsia="Rubik MG" w:hAnsi="Rubik MG"/>
          <w:b w:val="false"/>
          <w:color w:val="2A1F28"/>
          <w:sz w:val="24"/>
          <w:szCs w:val="24"/>
          <w:rtl/>
        </w:rPr>
        <w:t xml:space="preserve"> בלבד.</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הערה למורה: הנימוק בדעת תנא קמא הוא הסבר שלנו (אינו כתוב במשנה), והתלמידים יכולים לנסח סברה אחרת.</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אלא פריעה ופרימה – </w:t>
                        </w:r>
                        <w:r>
                          <w:rPr>
                            <w:rFonts w:ascii="Frank Ruhl TB" w:cs="Frank Ruhl TB" w:eastAsia="Frank Ruhl TB" w:hAnsi="Frank Ruhl TB"/>
                            <w:b w:val="false"/>
                            <w:color w:val="2A1F28"/>
                            <w:sz w:val="25"/>
                            <w:szCs w:val="25"/>
                            <w:rtl/>
                          </w:rPr>
                          <w:t xml:space="preserve">הא לענין שלוח וטומאה זה וזה שוין.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מוסיף הברטנורא על המשנה? למה היה צורך לכתוב זאת?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המשנה אמרה רק מה ההבדל; הברטנורא מפרש במה המוסגר והמוחלט שווים – שניהם טמאים ושניהם נשלחים מחוץ למחנה.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אין נכתבין אלא יונית – </w:t>
                  </w:r>
                  <w:r>
                    <w:rPr>
                      <w:rFonts w:ascii="Frank Ruhl TB" w:cs="Frank Ruhl TB" w:eastAsia="Frank Ruhl TB" w:hAnsi="Frank Ruhl TB"/>
                      <w:b w:val="false"/>
                      <w:color w:val="2A1F28"/>
                      <w:sz w:val="25"/>
                      <w:szCs w:val="25"/>
                      <w:rtl/>
                    </w:rPr>
                    <w:t xml:space="preserve">...והלכה כרשב"ג. מיהו בזמן הזה כבר אבד אותו לשון יוני ונשתבש, לפיכך אין כותבין ספרים בזמן הזה אלא בכתב הקודש ובלשון הקודש:</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כמי פוסק הברטנורא? </w:t>
      </w:r>
      <w:r>
        <w:rPr>
          <w:rFonts w:ascii="Rubik Medium MG" w:cs="Rubik Medium MG" w:eastAsia="Rubik Medium MG" w:hAnsi="Rubik Medium MG"/>
          <w:b w:val="false"/>
          <w:color w:val="B3261E"/>
          <w:sz w:val="24"/>
          <w:szCs w:val="24"/>
          <w:u w:val="single" w:color="B3261E"/>
          <w:rtl/>
        </w:rPr>
        <w:t xml:space="preserve"> כרבן שמעון בן גמליאל </w:t>
      </w:r>
      <w:r>
        <w:rPr>
          <w:rFonts w:ascii="Rubik MG" w:cs="Rubik MG" w:eastAsia="Rubik MG" w:hAnsi="Rubik MG"/>
          <w:b w:val="false"/>
          <w:color w:val="2A1F28"/>
          <w:sz w:val="24"/>
          <w:szCs w:val="24"/>
          <w:rtl/>
        </w:rPr>
        <w:t xml:space="preserve">.</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אם ההלכה כרשב"ג – למה היום אין כותבים ספר תורה ביוונית? הסבירו לפי הברטנורא.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הלשון היוונית העתיקה אבדה והשתבשה, ולכן היום כותבים ספרים רק בכתב הקודש ובלשון הקודש.</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238"/>
                    <w:gridCol w:w="3715"/>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משפט</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אמת / טעות</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מצורע מוסגר אינו טמא, ורק המוחלט טמא.</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שניהם טמאים; ההבדל רק בפריעה ופרימה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מצורע שנטהר מתוך החלט צריך תגלחת וציפורים.</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לפי תנא קמא, מזוזה מותר לכתוב בכל לשון.</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תפילין ומזוזות נכתבות רק אשורית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לפי רבן שמעון בן גמליאל, ספרים מותר לכתוב גם ביוונית.</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בתפילין ובמזוזה מקפידים על כל אות – הן נכתבות רק בכתב הקודש, בידי סופר סת"ם.</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איפה בבית שלכם או בבית הספר אתם פוגשים כתב אשורית? כתבו שתי דוגמאות, ומה אפשר לעשות כדי לשמור על כבודן.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למשל: המזוזה בפתח, התפילין, ספר התורה בבית הכנסת. שומרים על כבודן – בודקים את המזוזות והתפילין אצל סופר, מנשקים את המזוזה, לא מניחים אותן במקום מבוזה.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279" w:lineRule="auto"/>
                    <w:jc w:val="both"/>
                  </w:pPr>
                  <w:r>
                    <w:rPr>
                      <w:rFonts w:ascii="Rubik Medium MG" w:cs="Rubik Medium MG" w:eastAsia="Rubik Medium MG" w:hAnsi="Rubik Medium MG"/>
                      <w:b w:val="false"/>
                      <w:color w:val="B3261E"/>
                      <w:sz w:val="23"/>
                      <w:szCs w:val="23"/>
                      <w:rtl/>
                    </w:rPr>
                    <w:t xml:space="preserve">מצורע מוסגר ומוחלט שווים בטומאה ונבדלים רק בפריעה ופרימה ובתגלחת וציפורים; ספרים נכתבים בכל לשון (ולרשב"ג – רק ביוונית), ותפילין ומזוזות – רק אשורית.</w:t>
                  </w:r>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QQS6QQ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ראשון – מגילה נקראת</w:t>
            </w:r>
          </w:p>
          <w:p>
            <w:pPr>
              <w:keepNext/>
              <w:keepLines/>
              <w:bidi/>
              <w:spacing w:after="60" w:before="0" w:line="240" w:lineRule="auto"/>
              <w:jc w:val="both"/>
            </w:pPr>
            <w:r>
              <w:rPr>
                <w:rFonts w:ascii="Suez One" w:cs="Suez One" w:eastAsia="Suez One" w:hAnsi="Suez One"/>
                <w:b w:val="false"/>
                <w:color w:val="5B2245"/>
                <w:sz w:val="51"/>
                <w:szCs w:val="51"/>
                <w:rtl/>
              </w:rPr>
              <w:t xml:space="preserve">אין בין – כהן גדול, במות, שילה וירושלים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שלוש המשניות האחרונות בפרק עוסקות בעבודת ה' במשכן ובמקדש: מי הוא כהן גדול, היכן הקריבו קרבנות לפני שנבנה בית המקדש, ומה ההבדל בין המשכן בשילה לבין בית המקדש בירושלים.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בֵּין כֹּהֵן מָשׁוּחַ בְּשֶׁמֶן הַמִּשְׁחָה לִמְרֻבֶּה בְּגָדִים, אֶלָּא פַּר הַבָּא עַל כָּל הַמִּצְוֹת. אֵין בֵּין כֹּהֵן מְשַׁמֵּשׁ לְכֹהֵן שֶׁעָבַר, אֶלָּא פַּר יוֹם הַכִּפּוּרִים וַעֲשִׂירִית הָאֵיפָה:</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א', משנה ט')</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בֵּין בָּמָה גְּדוֹלָה לְבָמָה קְטַנָּה, אֶלָּא פְּסָחִים. זֶה הַכְּלָל: כָּל שֶׁהוּא נִדָּר וְנִדָּב, קָרֵב בְּבָמָה; וְכָל שֶׁאֵינוֹ לֹא נִדָּר וְלֹא נִדָּב, אֵינוֹ קָרֵב בַּבָּמָה:</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א', משנה י')</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בֵּין שִׁילֹה לִירוּשָׁלַיִם, אֶלָּא שֶׁבְּשִׁילֹה אוֹכְלִים קָדָשִׁים קַלִּים וּמַעֲשֵׂר שֵׁנִי בְּכָל הָרוֹאֶה, וּבִירוּשָׁלַיִם לִפְנִים מִן הַחוֹמָה. וְכָאן וְכָאן קָדְשֵׁי קָדָשִׁים נֶאֱכָלִים לִפְנִים מִן הַקְּלָעִים. קְדֻשַּׁת שִׁילֹה יֵשׁ אַחֲרֶיהָ הֶתֵּר, וּקְדֻשַּׁת יְרוּשָׁלַיִם אֵין אַחֲרֶיהָ הֶתֵּר:</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א', משנה י"א)</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כֹּהֵן מָשׁוּחַ בְּשֶׁמֶן הַמִּשְׁחָה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כהן גדול שנמשח בשמן המשחה שעשה משה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מְרֻבֶּה בְּגָדִים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כהן גדול שנעשה כהן גדול רק על ידי לבישת שמונת הבגדים, בלי משיחה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כֹּהֵן מְשַׁמֵּשׁ</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הכהן הגדול שעובד עכשיו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כֹהֵן שֶׁעָבַר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כהן שמילא את מקום הכהן הגדול לזמן מה, ואחר כך חזר הכהן הראשון לתפקידו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בָּמָה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מזבח שהקריבו עליו מחוץ למשכן ולמקדש, בזמן שהדבר היה מותר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נִדָּר וְנִדָּב</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קרבן שאדם מביא מרצונו – בנדר או בנדבה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בְּכָל הָרוֹאֶה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בכל מקום שרואים ממנו את שילה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לִפְנִים מִן הַקְּלָעִים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בתוך חצר המשכן או המקדש</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ההבדל היחיד בין כהן משוח לבין מרובה בגדים הוא </w:t>
            </w:r>
            <w:r>
              <w:rPr>
                <w:rFonts w:ascii="Rubik Medium MG" w:cs="Rubik Medium MG" w:eastAsia="Rubik Medium MG" w:hAnsi="Rubik Medium MG"/>
                <w:b w:val="false"/>
                <w:color w:val="B3261E"/>
                <w:sz w:val="24"/>
                <w:szCs w:val="24"/>
                <w:u w:val="single" w:color="B3261E"/>
                <w:rtl/>
              </w:rPr>
              <w:t xml:space="preserve"> פַּר הַבָּא עַל כָּל הַמִּצְוֹת </w:t>
            </w:r>
            <w:r>
              <w:rPr>
                <w:rFonts w:ascii="Rubik MG" w:cs="Rubik MG" w:eastAsia="Rubik MG" w:hAnsi="Rubik MG"/>
                <w:b w:val="false"/>
                <w:color w:val="2A1F28"/>
                <w:sz w:val="24"/>
                <w:szCs w:val="24"/>
                <w:rtl/>
              </w:rPr>
              <w:t xml:space="preserve">.</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ההבדל בין כהן משמש לכהן שעבר: רק הכהן המשמש מביא </w:t>
      </w:r>
      <w:r>
        <w:rPr>
          <w:rFonts w:ascii="Rubik Medium MG" w:cs="Rubik Medium MG" w:eastAsia="Rubik Medium MG" w:hAnsi="Rubik Medium MG"/>
          <w:b w:val="false"/>
          <w:color w:val="B3261E"/>
          <w:sz w:val="24"/>
          <w:szCs w:val="24"/>
          <w:u w:val="single" w:color="B3261E"/>
          <w:rtl/>
        </w:rPr>
        <w:t xml:space="preserve"> פַּר יוֹם הַכִּפּוּרִים </w:t>
      </w:r>
      <w:r>
        <w:rPr>
          <w:rFonts w:ascii="Rubik MG" w:cs="Rubik MG" w:eastAsia="Rubik MG" w:hAnsi="Rubik MG"/>
          <w:b w:val="false"/>
          <w:color w:val="2A1F28"/>
          <w:sz w:val="24"/>
          <w:szCs w:val="24"/>
          <w:rtl/>
        </w:rPr>
        <w:t xml:space="preserve"> ו</w:t>
      </w:r>
      <w:r>
        <w:rPr>
          <w:rFonts w:ascii="Rubik Medium MG" w:cs="Rubik Medium MG" w:eastAsia="Rubik Medium MG" w:hAnsi="Rubik Medium MG"/>
          <w:b w:val="false"/>
          <w:color w:val="B3261E"/>
          <w:sz w:val="24"/>
          <w:szCs w:val="24"/>
          <w:u w:val="single" w:color="B3261E"/>
          <w:rtl/>
        </w:rPr>
        <w:t xml:space="preserve"> עֲשִׂירִית הָאֵיפָה </w:t>
      </w:r>
      <w:r>
        <w:rPr>
          <w:rFonts w:ascii="Rubik MG" w:cs="Rubik MG" w:eastAsia="Rubik MG" w:hAnsi="Rubik MG"/>
          <w:b w:val="false"/>
          <w:color w:val="2A1F28"/>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מה ההבדל בין במה גדולה לבמה קטנה? כתבו גם את הכלל שבמשנה במילים שלכם.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ההבדל: פסחים (קרבנות חובה שיש להם זמן קבוע) הוקרבו רק בבמה גדולה. הכלל: כל קרבן שאדם מביא מרצונו (נדר ונדבה) קרב גם בבמה קטנה, וקרבן שאינו בא בנדר ובנדבה – אינו קרב בבמה קטנה.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יהודה גר בכפר שממנו רואים את שילה, והביא מעשר שני. האם מותר לו לאכול אותו בביתו בזמן שהמשכן עמד בשילה? </w:t>
      </w:r>
      <w:r>
        <w:rPr>
          <w:rFonts w:ascii="Rubik Medium MG" w:cs="Rubik Medium MG" w:eastAsia="Rubik Medium MG" w:hAnsi="Rubik Medium MG"/>
          <w:b w:val="false"/>
          <w:color w:val="B3261E"/>
          <w:sz w:val="24"/>
          <w:szCs w:val="24"/>
          <w:u w:val="single" w:color="B3261E"/>
          <w:rtl/>
        </w:rPr>
        <w:t xml:space="preserve"> כן </w:t>
      </w:r>
      <w:r>
        <w:rPr>
          <w:rFonts w:ascii="Rubik MG" w:cs="Rubik MG" w:eastAsia="Rubik MG" w:hAnsi="Rubik MG"/>
          <w:b w:val="false"/>
          <w:color w:val="2A1F28"/>
          <w:sz w:val="24"/>
          <w:szCs w:val="24"/>
          <w:rtl/>
        </w:rPr>
        <w:t xml:space="preserve">, כי בשילה אוכלים מעשר שני </w:t>
      </w:r>
      <w:r>
        <w:rPr>
          <w:rFonts w:ascii="Rubik Medium MG" w:cs="Rubik Medium MG" w:eastAsia="Rubik Medium MG" w:hAnsi="Rubik Medium MG"/>
          <w:b w:val="false"/>
          <w:color w:val="B3261E"/>
          <w:sz w:val="24"/>
          <w:szCs w:val="24"/>
          <w:u w:val="single" w:color="B3261E"/>
          <w:rtl/>
        </w:rPr>
        <w:t xml:space="preserve"> בְּכָל הָרוֹאֶה </w:t>
      </w:r>
      <w:r>
        <w:rPr>
          <w:rFonts w:ascii="Rubik MG" w:cs="Rubik MG" w:eastAsia="Rubik MG" w:hAnsi="Rubik MG"/>
          <w:b w:val="false"/>
          <w:color w:val="2A1F28"/>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ואם היה מביא את המעשר השני לירושלים בזמן בית המקדש – היכן היה עליו לאכול אותו?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בירושלים, «לִפְנִים מִן הַחוֹמָה» – רק בתוך חומות העיר.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במה שילה וירושלים שוות לפי המשנה? </w:t>
      </w:r>
      <w:r>
        <w:rPr>
          <w:rFonts w:ascii="Rubik Medium MG" w:cs="Rubik Medium MG" w:eastAsia="Rubik Medium MG" w:hAnsi="Rubik Medium MG"/>
          <w:b w:val="false"/>
          <w:color w:val="B3261E"/>
          <w:sz w:val="24"/>
          <w:szCs w:val="24"/>
          <w:u w:val="single" w:color="B3261E"/>
          <w:rtl/>
        </w:rPr>
        <w:t xml:space="preserve"> קָדְשֵׁי קָדָשִׁים נֶאֱכָלִים לִפְנִים מִן הַקְּלָעִים </w:t>
      </w:r>
      <w:r>
        <w:rPr>
          <w:rFonts w:ascii="Rubik MG" w:cs="Rubik MG" w:eastAsia="Rubik MG" w:hAnsi="Rubik MG"/>
          <w:b w:val="false"/>
          <w:color w:val="2A1F28"/>
          <w:sz w:val="24"/>
          <w:szCs w:val="24"/>
          <w:rtl/>
        </w:rPr>
        <w:t xml:space="preserve"> בשתיהן.</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למרובה בבגדים – </w:t>
                        </w:r>
                        <w:r>
                          <w:rPr>
                            <w:rFonts w:ascii="Frank Ruhl TB" w:cs="Frank Ruhl TB" w:eastAsia="Frank Ruhl TB" w:hAnsi="Frank Ruhl TB"/>
                            <w:b w:val="false"/>
                            <w:color w:val="2A1F28"/>
                            <w:sz w:val="25"/>
                            <w:szCs w:val="25"/>
                            <w:rtl/>
                          </w:rPr>
                          <w:t xml:space="preserve">כהנים ששמשו בבית שני, ואף בבית ראשון מן יאשיהו ואילך שנגנזה צלוחית של שמן המשחה בימיו, ולא היו כהנים גדולים אלא בלבישת הבגדים בלבד:</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מה מבאר הברטנורא? מתי היו כהנים גדולים «מרובי בגדים», ולמה?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בבית שני, וגם בבית ראשון מימי יאשיהו המלך והלאה – כי צלוחית שמן המשחה נגנזה בימיו. לכן לא היה אפשר למשוח את הכהן הגדול, והוא נעשה כהן גדול רק בלבישת הבגדים.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יש אחריה היתר – </w:t>
                  </w:r>
                  <w:r>
                    <w:rPr>
                      <w:rFonts w:ascii="Frank Ruhl TB" w:cs="Frank Ruhl TB" w:eastAsia="Frank Ruhl TB" w:hAnsi="Frank Ruhl TB"/>
                      <w:b w:val="false"/>
                      <w:color w:val="2A1F28"/>
                      <w:sz w:val="25"/>
                      <w:szCs w:val="25"/>
                      <w:rtl/>
                    </w:rPr>
                    <w:t xml:space="preserve">כשחרבה שילה הותרו הבמות: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איזה קושי פותר הברטנורא? מה פירוש «יֵשׁ אַחֲרֶיהָ הֶתֵּר»?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במשנה לא מפורש מה הותר. הברטנורא מבאר: אחרי שחרבה שילה – הותר שוב להקריב בבמות. אבל אחרי שנבחרה ירושלים – לא הותרו הבמות לעולם.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מה ההבדל?</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1981"/>
                    <w:gridCol w:w="2972"/>
                    <w:gridCol w:w="2972"/>
                  </w:tblGrid>
                  <w:tr>
                    <w:trPr>
                      <w:cantSplit/>
                      <w:tblHeader/>
                    </w:trPr>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דבר א</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דבר ב</w:t>
                        </w:r>
                      </w:p>
                    </w:tc>
                    <w:tc>
                      <w:tcPr>
                        <w:tcW w:type="dxa" w:w="297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ההבדל היחיד («אֶלָּא...»)</w:t>
                        </w:r>
                      </w:p>
                    </w:tc>
                    <w:tc>
                      <w:tcPr>
                        <w:tcW w:type="dxa" w:w="297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מהם מוסיף?</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כהן משוח</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מרובה בגדים</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פר הבא על כל המצוות </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הכהן המשוח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כהן משמש</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כהן שעבר</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פר יום הכיפורים ועשירית האיפה </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הכהן המשמש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במה גדולה</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במה קטנה</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פסחים (קרבנות חובה עם זמן קבוע) </w:t>
                        </w:r>
                      </w:p>
                    </w:tc>
                    <w:tc>
                      <w:tcPr>
                        <w:tcW w:type="dxa" w:w="297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הבמה הגדולה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שילה</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ירושלים</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מקום אכילת קדשים קלים ומעשר שני </w:t>
                        </w:r>
                      </w:p>
                    </w:tc>
                    <w:tc>
                      <w:tcPr>
                        <w:tcW w:type="dxa" w:w="297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בשילה – בכל הרואה; בירושלים – רק בתוך החומה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זוגות מתאימים</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מושג</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במה גדולה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כל מקום שרואים ממנו את שילה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במה קטנה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המזבח הציבורי בנוב ובגבעון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בכל הרואה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אחריה לא הותרו הבמות לעולם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קדושת ירושלים</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מזבח פרטי שכל אחד עשה לעצמו</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במה גדולה – המזבח הציבורי בנוב ובגבעון · במה קטנה – מזבח פרטי שכל אחד עשה לעצמו · בכל הרואה – כל מקום שרואים ממנו את שילה · קדושת ירושלים – אחריה לא הותרו הבמות לעולם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חושבים לעומק</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קדושת שילה הייתה לזמן מסוים, אבל קדושת ירושלים «אֵין אַחֲרֶיהָ הֶתֵּר» – היא קדושה לעולם, גם היום, אחרי החורבן.</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איך אנחנו מראים היום שירושלים עדיין קדושה וחשובה לנו? כתבו שתי דוגמאות מן התפילה או מן המנהגים.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למשל: מתפללים כשהפנים לכיוון ירושלים; מזכירים את בניין ירושלים בברכת המזון ובתפילת שמונה עשרה («ולירושלים עירך»); שוברים כוס בחתונה זכר לחורבן; עולים לירושלים ולכותל.</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בכל זוג – כהן משוח ומרובה בגדים, כהן משמש ושעבר, במה גדולה וקטנה, שילה וירושלים – ההבדל הוא בדין אחד בלבד; וקדושת ירושלים, בניגוד לקדושת שילה, קיימת לעולם.</w:t>
                  </w:r>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QQS7QQ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פרק ראשון – מגילה נקראת</w:t>
            </w:r>
          </w:p>
          <w:p>
            <w:pPr>
              <w:keepNext/>
              <w:keepLines/>
              <w:bidi/>
              <w:spacing w:after="48" w:before="0" w:line="223" w:lineRule="auto"/>
              <w:jc w:val="both"/>
            </w:pPr>
            <w:r>
              <w:rPr>
                <w:rFonts w:ascii="Suez One" w:cs="Suez One" w:eastAsia="Suez One" w:hAnsi="Suez One"/>
                <w:b w:val="false"/>
                <w:color w:val="5B2245"/>
                <w:sz w:val="44"/>
                <w:szCs w:val="44"/>
                <w:rtl/>
              </w:rPr>
              <w:t xml:space="preserve">חזרה – פרק ראשון</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הפרק הראשון של מסכת מגילה בנוי משני חלקים: בחלק הראשון (משניות א–ג) – מתי קוראים את המגילה בכל מקום. בחלק השני (משניות ד–יא) – שרשרת ארוכה של השוואות «אֵין בֵּין... אֶלָּא...», שהתחילה מאדר ראשון ואדר שני.</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זוגות מתאימים – משנה ונושא</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המשנה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הנושא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א</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כהן משוח ומרובה בגדים, כהן משמש ושעבר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ב</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ספרים, תפילין ומזוזות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ג</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הימים שבהם המגילה נקראת: י"א עד ט"ו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ד</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שילה וירושלים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כיצד? – לפי היום בשבוע שבו חל י"ד</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ו</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עיר גדולה, מקדימין ולא מאחרין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ז</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במה גדולה ובמה קטנה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ח</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יום טוב, שבת ויום הכיפורים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ט</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מוסגר ומוחלט – דרגות בטומאה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י</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אדר ראשון ואדר שני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יא</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מודר הנאה, מודר מאכל, נדרים ונדבות</w:t>
            </w:r>
          </w:p>
        </w:tc>
      </w:tr>
    </w:tbl>
    <w:p>
      <w:pPr>
        <w:spacing w:after="0" w:before="0" w:line="11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א – הימים שבהם המגילה נקראת: י"א עד ט"ו · ב – כיצד? לפי היום בשבוע שבו חל י"ד · ג – עיר גדולה, מקדימין ולא מאחרין · ד – אדר ראשון ואדר שני · ה – יום טוב, שבת ויום הכיפורים · ו – מודר הנאה, מודר מאכל, נדרים ונדבות · ז – מוסגר ומוחלט · ח – ספרים, תפילין ומזוזות · ט – כהן משוח ומרובה בגדים, כהן משמש ושעבר · י – במה גדולה ובמה קטנה · יא – שילה וירושלים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השלמה ממחסן המילים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מאגר מילים</w:t>
                  </w:r>
                </w:p>
                <w:p>
                  <w:pPr>
                    <w:keepNext w:val="false"/>
                    <w:keepLines/>
                    <w:bidi/>
                    <w:spacing w:after="0" w:before="0" w:line="298" w:lineRule="auto"/>
                    <w:jc w:val="center"/>
                  </w:pPr>
                  <w:r>
                    <w:rPr>
                      <w:rFonts w:ascii="Rubik Bold MG" w:cs="Rubik Bold MG" w:eastAsia="Rubik Bold MG" w:hAnsi="Rubik Bold MG"/>
                      <w:b w:val="false"/>
                      <w:color w:val="5B2245"/>
                      <w:sz w:val="24"/>
                      <w:szCs w:val="24"/>
                      <w:rtl/>
                    </w:rPr>
                    <w:t xml:space="preserve">חֲמִשָּׁה עָשָׂר   ·   יוֹם הַכְּנִיסָה   ·   יְהוֹשֻׁעַ בִּן נוּן   ·   עֲשָׂרָה בַּטְלָנִים   ·   מַתָּנוֹת לָאֶבְיוֹנִים   ·   מְאַחֲרִין   ·   אַרְבָּעָה עָשָׂר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א. כרכים המוקפים חומה מימות </w:t>
      </w:r>
      <w:r>
        <w:rPr>
          <w:rFonts w:ascii="Rubik Medium MG" w:cs="Rubik Medium MG" w:eastAsia="Rubik Medium MG" w:hAnsi="Rubik Medium MG"/>
          <w:b w:val="false"/>
          <w:color w:val="B3261E"/>
          <w:sz w:val="24"/>
          <w:szCs w:val="24"/>
          <w:u w:val="single" w:color="B3261E"/>
          <w:rtl/>
        </w:rPr>
        <w:t xml:space="preserve"> יְהוֹשֻׁעַ בִּן נוּן </w:t>
      </w:r>
      <w:r>
        <w:rPr>
          <w:rFonts w:ascii="Rubik MG" w:cs="Rubik MG" w:eastAsia="Rubik MG" w:hAnsi="Rubik MG"/>
          <w:b w:val="false"/>
          <w:color w:val="2A1F28"/>
          <w:sz w:val="24"/>
          <w:szCs w:val="24"/>
          <w:rtl/>
        </w:rPr>
        <w:t xml:space="preserve"> קוראים ב</w:t>
      </w:r>
      <w:r>
        <w:rPr>
          <w:rFonts w:ascii="Rubik Medium MG" w:cs="Rubik Medium MG" w:eastAsia="Rubik Medium MG" w:hAnsi="Rubik Medium MG"/>
          <w:b w:val="false"/>
          <w:color w:val="B3261E"/>
          <w:sz w:val="24"/>
          <w:szCs w:val="24"/>
          <w:u w:val="single" w:color="B3261E"/>
          <w:rtl/>
        </w:rPr>
        <w:t xml:space="preserve"> חֲמִשָּׁה עָשָׂר </w:t>
      </w:r>
      <w:r>
        <w:rPr>
          <w:rFonts w:ascii="Rubik MG" w:cs="Rubik MG" w:eastAsia="Rubik MG" w:hAnsi="Rubik MG"/>
          <w:b w:val="false"/>
          <w:color w:val="2A1F28"/>
          <w:sz w:val="24"/>
          <w:szCs w:val="24"/>
          <w:rtl/>
        </w:rPr>
        <w:t xml:space="preserve">.</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ב. כפרים ועיירות גדולות קוראים ב</w:t>
      </w:r>
      <w:r>
        <w:rPr>
          <w:rFonts w:ascii="Rubik Medium MG" w:cs="Rubik Medium MG" w:eastAsia="Rubik Medium MG" w:hAnsi="Rubik Medium MG"/>
          <w:b w:val="false"/>
          <w:color w:val="B3261E"/>
          <w:sz w:val="24"/>
          <w:szCs w:val="24"/>
          <w:u w:val="single" w:color="B3261E"/>
          <w:rtl/>
        </w:rPr>
        <w:t xml:space="preserve"> אַרְבָּעָה עָשָׂר </w:t>
      </w:r>
      <w:r>
        <w:rPr>
          <w:rFonts w:ascii="Rubik MG" w:cs="Rubik MG" w:eastAsia="Rubik MG" w:hAnsi="Rubik MG"/>
          <w:b w:val="false"/>
          <w:color w:val="2A1F28"/>
          <w:sz w:val="24"/>
          <w:szCs w:val="24"/>
          <w:rtl/>
        </w:rPr>
        <w:t xml:space="preserve">, אלא שהכפרים מקדימים ל</w:t>
      </w:r>
      <w:r>
        <w:rPr>
          <w:rFonts w:ascii="Rubik Medium MG" w:cs="Rubik Medium MG" w:eastAsia="Rubik Medium MG" w:hAnsi="Rubik Medium MG"/>
          <w:b w:val="false"/>
          <w:color w:val="B3261E"/>
          <w:sz w:val="24"/>
          <w:szCs w:val="24"/>
          <w:u w:val="single" w:color="B3261E"/>
          <w:rtl/>
        </w:rPr>
        <w:t xml:space="preserve"> יוֹם הַכְּנִיסָה </w:t>
      </w:r>
      <w:r>
        <w:rPr>
          <w:rFonts w:ascii="Rubik MG" w:cs="Rubik MG" w:eastAsia="Rubik MG" w:hAnsi="Rubik MG"/>
          <w:b w:val="false"/>
          <w:color w:val="2A1F28"/>
          <w:sz w:val="24"/>
          <w:szCs w:val="24"/>
          <w:rtl/>
        </w:rPr>
        <w:t xml:space="preserve">.</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ג. עיר גדולה היא עיר שיש בה </w:t>
      </w:r>
      <w:r>
        <w:rPr>
          <w:rFonts w:ascii="Rubik Medium MG" w:cs="Rubik Medium MG" w:eastAsia="Rubik Medium MG" w:hAnsi="Rubik Medium MG"/>
          <w:b w:val="false"/>
          <w:color w:val="B3261E"/>
          <w:sz w:val="24"/>
          <w:szCs w:val="24"/>
          <w:u w:val="single" w:color="B3261E"/>
          <w:rtl/>
        </w:rPr>
        <w:t xml:space="preserve"> עֲשָׂרָה בַּטְלָנִים </w:t>
      </w:r>
      <w:r>
        <w:rPr>
          <w:rFonts w:ascii="Rubik MG" w:cs="Rubik MG" w:eastAsia="Rubik MG" w:hAnsi="Rubik MG"/>
          <w:b w:val="false"/>
          <w:color w:val="2A1F28"/>
          <w:sz w:val="24"/>
          <w:szCs w:val="24"/>
          <w:rtl/>
        </w:rPr>
        <w:t xml:space="preserve">.</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ד. במגילה – מקדימין ולא </w:t>
      </w:r>
      <w:r>
        <w:rPr>
          <w:rFonts w:ascii="Rubik Medium MG" w:cs="Rubik Medium MG" w:eastAsia="Rubik Medium MG" w:hAnsi="Rubik Medium MG"/>
          <w:b w:val="false"/>
          <w:color w:val="B3261E"/>
          <w:sz w:val="24"/>
          <w:szCs w:val="24"/>
          <w:u w:val="single" w:color="B3261E"/>
          <w:rtl/>
        </w:rPr>
        <w:t xml:space="preserve"> מְאַחֲרִין </w:t>
      </w:r>
      <w:r>
        <w:rPr>
          <w:rFonts w:ascii="Rubik MG" w:cs="Rubik MG" w:eastAsia="Rubik MG" w:hAnsi="Rubik MG"/>
          <w:b w:val="false"/>
          <w:color w:val="2A1F28"/>
          <w:sz w:val="24"/>
          <w:szCs w:val="24"/>
          <w:rtl/>
        </w:rPr>
        <w:t xml:space="preserve">.</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ה. ההבדל בין אדר ראשון לאדר שני: קריאת המגילה ו</w:t>
      </w:r>
      <w:r>
        <w:rPr>
          <w:rFonts w:ascii="Rubik Medium MG" w:cs="Rubik Medium MG" w:eastAsia="Rubik Medium MG" w:hAnsi="Rubik Medium MG"/>
          <w:b w:val="false"/>
          <w:color w:val="B3261E"/>
          <w:sz w:val="24"/>
          <w:szCs w:val="24"/>
          <w:u w:val="single" w:color="B3261E"/>
          <w:rtl/>
        </w:rPr>
        <w:t xml:space="preserve"> מַתָּנוֹת לָאֶבְיוֹנִים </w:t>
      </w:r>
      <w:r>
        <w:rPr>
          <w:rFonts w:ascii="Rubik MG" w:cs="Rubik MG" w:eastAsia="Rubik MG" w:hAnsi="Rubik MG"/>
          <w:b w:val="false"/>
          <w:color w:val="2A1F28"/>
          <w:sz w:val="24"/>
          <w:szCs w:val="24"/>
          <w:rtl/>
        </w:rPr>
        <w:t xml:space="preserve">.</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לוח השבוע – כיצד?</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י"ד באדר חל ביום שני. השלימו מתי קורא כל מקום:</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5944"/>
            </w:tblGrid>
            <w:tr>
              <w:trPr>
                <w:cantSplit/>
                <w:tblHeader/>
              </w:trPr>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המקום</w:t>
                  </w:r>
                </w:p>
              </w:tc>
              <w:tc>
                <w:tcPr>
                  <w:tcW w:type="dxa" w:w="594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היום שבו קוראים</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כפרים</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יום שני – י"ד (בו ביום)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עיירות גדולות</w:t>
                  </w:r>
                </w:p>
              </w:tc>
              <w:tc>
                <w:tcPr>
                  <w:tcW w:type="dxa" w:w="594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יום שני – י"ד (בו ביום)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כרכים מוקפים חומה</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יום שלישי – ט"ו (למחר)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ואם י"ד חל בערב שבת – מתי קוראים הכרכים המוקפים חומה, ולמה לא בשבת? (היעזרו בברטנורא למשנה ב)</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הכרכים קוראים בערב שבת, בי"ד, יחד עם העיירות הגדולות. אין קוראים את המגילה בשבת – גזירה שמא יטלנה בידו ויעבירנה ארבע אמות ברשות הרבים; ואי אפשר לאחר ליום ראשון (ט"ז), כי כתוב «וְלֹא יַעֲבוֹר».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 אמר?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944"/>
                    <w:gridCol w:w="3962"/>
                  </w:tblGrid>
                  <w:tr>
                    <w:trPr>
                      <w:cantSplit/>
                      <w:tblHeader/>
                    </w:trPr>
                    <w:tc>
                      <w:tcPr>
                        <w:tcW w:type="dxa" w:w="594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הדעה</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מי אמר?</w:t>
                        </w:r>
                      </w:p>
                    </w:tc>
                  </w:tr>
                  <w:tr>
                    <w:trPr>
                      <w:cantSplit/>
                      <w:tblHeader w:val="false"/>
                      <w:trHeight w:val="500" w:hRule="atLeast"/>
                    </w:trPr>
                    <w:tc>
                      <w:tcPr>
                        <w:tcW w:type="dxa" w:w="594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מקדימים ליום הכניסה רק במקום שנכנסים בו בשני ובחמישי; במקום אחר קוראים רק בזמנה.</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r>
                  <w:tr>
                    <w:trPr>
                      <w:cantSplit/>
                      <w:tblHeader w:val="false"/>
                      <w:trHeight w:val="500" w:hRule="atLeast"/>
                    </w:trPr>
                    <w:tc>
                      <w:tcPr>
                        <w:tcW w:type="dxa" w:w="594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ספרים מותר לכתוב, חוץ מאשורית, רק ביוונית.</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רבן שמעון בן גמליאל </w:t>
                        </w:r>
                      </w:p>
                    </w:tc>
                  </w:tr>
                  <w:tr>
                    <w:trPr>
                      <w:cantSplit/>
                      <w:tblHeader w:val="false"/>
                      <w:trHeight w:val="500" w:hRule="atLeast"/>
                    </w:trPr>
                    <w:tc>
                      <w:tcPr>
                        <w:tcW w:type="dxa" w:w="594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ספרים נכתבים בכל לשון.</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תנא קמא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238"/>
                    <w:gridCol w:w="3715"/>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משפט</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אמת / טעות</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תשעה באב שחל בשבת – מקדימים אותו ליום חמישי.</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מאחרין ולא מקדימין – דוחים ליום ראשון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בשבת ויום הכיפורים העונש של מי שעובר במזיד שווה.</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שבת – בידי אדם; יום הכיפורים – כרת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מודר הנאה אסור להיכנס לחצר של חברו.</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מצורע מוסגר צריך תגלחת וציפורים כשנטהר.</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רק הטהור מתוך החלט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פסחים הוקרבו גם בבמה קטנה.</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רק בבמה גדולה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אחרי שחרבה שילה הותרו הבמות.</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טבלת סיכום – «אֵין בֵּין... אֶלָּא...»</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השלימו את ההבדל היחיד בכל זוג (משניות ד–יא):</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1"/>
        <w:gridCol w:w="2201"/>
        <w:gridCol w:w="2201"/>
        <w:gridCol w:w="4403"/>
      </w:tblGrid>
      <w:tr>
        <w:trPr>
          <w:cantSplit/>
          <w:tblHeader/>
        </w:trPr>
        <w:tc>
          <w:tcPr>
            <w:tcW w:type="dxa" w:w="11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משנה</w:t>
            </w:r>
          </w:p>
        </w:tc>
        <w:tc>
          <w:tcPr>
            <w:tcW w:type="dxa" w:w="22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דבר א</w:t>
            </w:r>
          </w:p>
        </w:tc>
        <w:tc>
          <w:tcPr>
            <w:tcW w:type="dxa" w:w="22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דבר ב</w:t>
            </w:r>
          </w:p>
        </w:tc>
        <w:tc>
          <w:tcPr>
            <w:tcW w:type="dxa" w:w="440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ההבדל היחיד</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ד</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אדר ראשון</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אדר שני</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קריאת המגילה ומתנות לאביונים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טוב</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שבת</w:t>
            </w:r>
          </w:p>
        </w:tc>
        <w:tc>
          <w:tcPr>
            <w:tcW w:type="dxa" w:w="440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אוכל נפש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שבת</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הכיפורים</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זדונו בידי אדם / זדונו בכרת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ו</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מודר הנאה</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מודר מאכל</w:t>
            </w:r>
          </w:p>
        </w:tc>
        <w:tc>
          <w:tcPr>
            <w:tcW w:type="dxa" w:w="440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דריסת הרגל, וכלים שאין עושים בהם אוכל נפש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ו</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נדרים</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נדבות</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חייב באחריותן / אינו חייב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ז</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מצורע מוסגר</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מצורע מוחלט</w:t>
            </w:r>
          </w:p>
        </w:tc>
        <w:tc>
          <w:tcPr>
            <w:tcW w:type="dxa" w:w="440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פריעה ופרימה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ח</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ספרים</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תפילין ומזוזות</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ספרים – בכל לשון; תפילין ומזוזות – רק אשורית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ט</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כהן משוח</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מרובה בגדים</w:t>
            </w:r>
          </w:p>
        </w:tc>
        <w:tc>
          <w:tcPr>
            <w:tcW w:type="dxa" w:w="440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פר הבא על כל המצוות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ט</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כהן משמש</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כהן שעבר</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פר יום הכיפורים ועשירית האיפה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במה גדולה</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במה קטנה</w:t>
            </w:r>
          </w:p>
        </w:tc>
        <w:tc>
          <w:tcPr>
            <w:tcW w:type="dxa" w:w="440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פסחים </w:t>
            </w:r>
          </w:p>
        </w:tc>
      </w:tr>
      <w:tr>
        <w:trPr>
          <w:cantSplit/>
          <w:tblHeader w:val="false"/>
          <w:trHeight w:val="500" w:hRule="atLeast"/>
        </w:trPr>
        <w:tc>
          <w:tcPr>
            <w:tcW w:type="dxa" w:w="11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יא</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שילה</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ירושלים</w:t>
            </w:r>
          </w:p>
        </w:tc>
        <w:tc>
          <w:tcPr>
            <w:tcW w:type="dxa" w:w="440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קדשים קלים ומעשר שני: בכל הרואה / לפנים מן החומה; וקדושת ירושלים אין אחריה היתר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חושבים לעומק</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למה הקלו חכמים על בני הכפרים והתירו להם להקדים את הקריאה ליום הכניסה? היעזרו בברטנורא למשנה א. מה זה מלמד על דאגת חכמים לעם?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בימי שני וחמישי בני הכפרים היו נכנסים לעיירות (לבית הדין או לשמוע קריאת התורה), והם לא היו בקיאים לקרוא בעצמם – היו צריכים שאחד מבני העיר יקרא להם. חכמים לא הטריחו אותם לבוא שוב בי"ד, כדי שיהיו פנויים לספק את צורכי סעודת הפורים לבני העיירות. חכמים דאגו שכל אחד יוכל לקיים את המצווה בלי טורח גדול.</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279" w:lineRule="auto"/>
                    <w:jc w:val="both"/>
                  </w:pPr>
                  <w:r>
                    <w:rPr>
                      <w:rFonts w:ascii="Rubik Medium MG" w:cs="Rubik Medium MG" w:eastAsia="Rubik Medium MG" w:hAnsi="Rubik Medium MG"/>
                      <w:b w:val="false"/>
                      <w:color w:val="B3261E"/>
                      <w:sz w:val="23"/>
                      <w:szCs w:val="23"/>
                      <w:rtl/>
                    </w:rPr>
                    <w:t xml:space="preserve">הפרק הראשון מלמד מתי קוראים את המגילה בכל מקום, ובשרשרת «אֵין בֵּין... אֶלָּא...» מראה שדברים דומים שונים זה מזה בדין אחד בלבד.</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4"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הערות למורה</w:t>
            </w:r>
          </w:p>
        </w:tc>
      </w:tr>
      <w:tr>
        <w:trPr>
          <w:cantSplit/>
          <w:trHeight w:val="5219"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keepNext/>
        <w:pageBreakBefore/>
        <w:bidi/>
        <w:spacing w:after="60" w:before="0"/>
        <w:jc w:val="center"/>
      </w:pPr>
      <w:r>
        <w:rPr>
          <w:rFonts w:ascii="Suez One" w:cs="Suez One" w:eastAsia="Suez One" w:hAnsi="Suez One"/>
          <w:b w:val="false"/>
          <w:color w:val="5B2245"/>
          <w:sz w:val="41"/>
          <w:szCs w:val="41"/>
          <w:rtl/>
        </w:rPr>
        <w:t xml:space="preserve">פרק שני – הקורא למפרע · משניות א–ו</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p>
      <w:pPr>
        <w:spacing w:after="0" w:before="0" w:line="240"/>
      </w:pPr>
      <w:r>
        <w:rPr>
          <w:rFonts w:ascii="Arial" w:cs="Arial" w:eastAsia="Arial" w:hAnsi="Arial"/>
          <w:color w:val="FDF8F2"/>
          <w:sz w:val="2"/>
          <w:szCs w:val="2"/>
        </w:rPr>
        <w:t xml:space="preserve">QQS8QQ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שני – הקורא למפרע</w:t>
            </w:r>
          </w:p>
          <w:p>
            <w:pPr>
              <w:keepNext/>
              <w:keepLines/>
              <w:bidi/>
              <w:spacing w:after="60" w:before="0" w:line="240" w:lineRule="auto"/>
              <w:jc w:val="both"/>
            </w:pPr>
            <w:r>
              <w:rPr>
                <w:rFonts w:ascii="Suez One" w:cs="Suez One" w:eastAsia="Suez One" w:hAnsi="Suez One"/>
                <w:b w:val="false"/>
                <w:color w:val="5B2245"/>
                <w:sz w:val="51"/>
                <w:szCs w:val="51"/>
                <w:rtl/>
              </w:rPr>
              <w:t xml:space="preserve">איך קוראים את המגילה?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בפרק הראשון למדנו מָתַי קוראים את המגילה. בפרק השני נלמד אֵיךְ קוראים אותה: בסדר, מתוך הכתב, בלשון שמבינים – ובמגילה כשרה.</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הַקּוֹרֵא אֶת הַמְּגִלָּה לְמַפְרֵעַ, לֹא יָצָא. קְרָאָהּ עַל פֶּה, קְרָאָהּ תַּרְגּוּם, בְּכָל לָשׁוֹן, לֹא יָצָא. אֲבָל קוֹרִין אוֹתָהּ לַלּוֹעֲזוֹת בְּלַעַז. וְהַלּוֹעֵז שֶׁשָּׁמַע אַשּׁוּרִית, יָצָא.</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ב', משנה א')</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קְרָאָהּ סֵרוּגִין, וּמִתְנַמְנֵם, יָצָא. הָיָה כּוֹתְבָהּ, דּוֹרְשָׁהּ, וּמַגִּיהָהּ, אִם כִּוֵּן לִבּוֹ, יָצָא. וְאִם לָאו, לֹא יָצָא. הָיְתָה כְתוּבָה בְּסַם, וּבְסִקְרָא, וּבְקוֹמוֹס וּבְקַנְקַנְתּוּם, עַל הַנְּיָר וְעַל הַדִּפְתָּרָא, לֹא יָצָא, עַד שֶׁתְּהֵא כְּתוּבָה אַשּׁוּרִית עַל הַסֵּפֶר וּבִדְיוֹ.</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ב', משנה ב')</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לְמַפְרֵעַ</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שלא לפי הסדר: מהסוף להתחלה, או פסוק מאוחר לפני פסוק מוקדם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עַל פֶּה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בלי לקרוא מתוך הכתב, מהזיכרון</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לַלּוֹעֲזוֹת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לאנשים שמדברים בשפה זרה (לא עברית)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אַשּׁוּרִית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הכתב והלשון של התורה – לשון הקודש</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סֵרוּגִין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בהפסקות: קורא מעט, עוצר, וממשיך</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וּמִתְנַמְנֵם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נרדם קצת, חצי ער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כִּוֵּן לִבּוֹ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התכוון לצאת ידי חובה בקריאה הזאת</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 – משנה א</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מלאו את התרשים לפי משנה א. בכל שורה – מקרה אחר.</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201"/>
              <w:gridCol w:w="1101"/>
              <w:gridCol w:w="2201"/>
              <w:gridCol w:w="1101"/>
              <w:gridCol w:w="3302"/>
            </w:tblGrid>
            <w:tr>
              <w:trPr>
                <w:cantSplit/>
                <w:tblHeader/>
              </w:trPr>
              <w:tc>
                <w:tcPr>
                  <w:tcW w:type="dxa" w:w="22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11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2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11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 (לפי הברטנורא)</w:t>
                  </w:r>
                </w:p>
              </w:tc>
            </w:tr>
            <w:tr>
              <w:trPr>
                <w:cantSplit/>
                <w:tblHeader w:val="false"/>
                <w:trHeight w:val="500" w:hRule="atLeast"/>
              </w:trPr>
              <w:tc>
                <w:tcPr>
                  <w:tcW w:type="dxa" w:w="22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קריאת המגילה – אופן הקריאה </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קרא את המגילה לְמַפְרֵעַ </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יצא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כמו שאי אפשר לעשות את הימים למפרע – ט"ו לפני י"ד </w:t>
                  </w:r>
                </w:p>
              </w:tc>
            </w:tr>
            <w:tr>
              <w:trPr>
                <w:cantSplit/>
                <w:tblHeader w:val="false"/>
                <w:trHeight w:val="500" w:hRule="atLeast"/>
              </w:trPr>
              <w:tc>
                <w:tcPr>
                  <w:tcW w:type="dxa" w:w="22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1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2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קרא על פה </w:t>
                  </w:r>
                </w:p>
              </w:tc>
              <w:tc>
                <w:tcPr>
                  <w:tcW w:type="dxa" w:w="11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יצא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כתוב «זכרון בספר» – צריך לקרוא מתוך הכתב </w:t>
                  </w:r>
                </w:p>
              </w:tc>
            </w:tr>
            <w:tr>
              <w:trPr>
                <w:cantSplit/>
                <w:tblHeader w:val="false"/>
                <w:trHeight w:val="500" w:hRule="atLeast"/>
              </w:trPr>
              <w:tc>
                <w:tcPr>
                  <w:tcW w:type="dxa" w:w="22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2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קראו ללועזות בלַעַז שלהם </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יצאו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הם מבינים את הלשון, והמגילה כתובה בלשון הזאת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ראובן קרא את המגילה, אבל דילג על פסוק בפרק ב' וקרא אותו רק בסוף. לפי המשנה הוא </w:t>
            </w:r>
            <w:r>
              <w:rPr>
                <w:rFonts w:ascii="Rubik Medium MG" w:cs="Rubik Medium MG" w:eastAsia="Rubik Medium MG" w:hAnsi="Rubik Medium MG"/>
                <w:b w:val="false"/>
                <w:color w:val="B3261E"/>
                <w:sz w:val="24"/>
                <w:szCs w:val="24"/>
                <w:u w:val="single" w:color="B3261E"/>
                <w:rtl/>
              </w:rPr>
              <w:t xml:space="preserve"> לא יצא </w:t>
            </w:r>
            <w:r>
              <w:rPr>
                <w:rFonts w:ascii="Rubik MG" w:cs="Rubik MG" w:eastAsia="Rubik MG" w:hAnsi="Rubik MG"/>
                <w:b w:val="false"/>
                <w:color w:val="2A1F28"/>
                <w:sz w:val="24"/>
                <w:szCs w:val="24"/>
                <w:rtl/>
              </w:rPr>
              <w:t xml:space="preserve">, כי קרא </w:t>
            </w:r>
            <w:r>
              <w:rPr>
                <w:rFonts w:ascii="Rubik Medium MG" w:cs="Rubik Medium MG" w:eastAsia="Rubik Medium MG" w:hAnsi="Rubik Medium MG"/>
                <w:b w:val="false"/>
                <w:color w:val="B3261E"/>
                <w:sz w:val="24"/>
                <w:szCs w:val="24"/>
                <w:u w:val="single" w:color="B3261E"/>
                <w:rtl/>
              </w:rPr>
              <w:t xml:space="preserve"> לְמַפְרֵעַ </w:t>
            </w:r>
            <w:r>
              <w:rPr>
                <w:rFonts w:ascii="Rubik MG" w:cs="Rubik MG" w:eastAsia="Rubik MG" w:hAnsi="Rubik MG"/>
                <w:b w:val="false"/>
                <w:color w:val="2A1F28"/>
                <w:sz w:val="24"/>
                <w:szCs w:val="24"/>
                <w:rtl/>
              </w:rPr>
              <w:t xml:space="preserve">.</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מה ההבדל בין «קְרָאָהּ תַּרְגּוּם» לבין «קוֹרִין אוֹתָהּ לַלּוֹעֲזוֹת בְּלַעַז»? למה באחד לא יצא ובשני יצא?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מי שקרא תרגום (או בלשון אחרת) ואינו מבין את הלשון – לא יצא. אבל הלועזות מבינים את הלַעַז שלהם, ולכן קורין להם בלשונם ויוצאים.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«וְהַלּוֹעֵז שֶׁשָּׁמַע אַשּׁוּרִית, יָצָא». מה מיוחד בדין הזה? (רמז: האם הלועז מבין עברית?)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אף על פי שהלועז אינו מבין לשון הקודש, הוא יוצא כששומע את המגילה באשורית – לשון הקודש היא הלשון המקורית של המגילה.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במשנה ב יש שלושה מקרים שבהם הקורא «יָצָא» אף על פי שהקריאה לא הייתה רגילה. כתבו אותם: </w:t>
      </w:r>
      <w:r>
        <w:rPr>
          <w:rFonts w:ascii="Rubik Medium MG" w:cs="Rubik Medium MG" w:eastAsia="Rubik Medium MG" w:hAnsi="Rubik Medium MG"/>
          <w:b w:val="false"/>
          <w:color w:val="B3261E"/>
          <w:sz w:val="24"/>
          <w:szCs w:val="24"/>
          <w:u w:val="single" w:color="B3261E"/>
          <w:rtl/>
        </w:rPr>
        <w:t xml:space="preserve"> קראה סרוגין </w:t>
      </w:r>
      <w:r>
        <w:rPr>
          <w:rFonts w:ascii="Rubik MG" w:cs="Rubik MG" w:eastAsia="Rubik MG" w:hAnsi="Rubik MG"/>
          <w:b w:val="false"/>
          <w:color w:val="2A1F28"/>
          <w:sz w:val="24"/>
          <w:szCs w:val="24"/>
          <w:rtl/>
        </w:rPr>
        <w:t xml:space="preserve"> · </w:t>
      </w:r>
      <w:r>
        <w:rPr>
          <w:rFonts w:ascii="Rubik Medium MG" w:cs="Rubik Medium MG" w:eastAsia="Rubik Medium MG" w:hAnsi="Rubik Medium MG"/>
          <w:b w:val="false"/>
          <w:color w:val="B3261E"/>
          <w:sz w:val="24"/>
          <w:szCs w:val="24"/>
          <w:u w:val="single" w:color="B3261E"/>
          <w:rtl/>
        </w:rPr>
        <w:t xml:space="preserve"> מתנמנם </w:t>
      </w:r>
      <w:r>
        <w:rPr>
          <w:rFonts w:ascii="Rubik MG" w:cs="Rubik MG" w:eastAsia="Rubik MG" w:hAnsi="Rubik MG"/>
          <w:b w:val="false"/>
          <w:color w:val="2A1F28"/>
          <w:sz w:val="24"/>
          <w:szCs w:val="24"/>
          <w:rtl/>
        </w:rPr>
        <w:t xml:space="preserve"> · </w:t>
      </w:r>
      <w:r>
        <w:rPr>
          <w:rFonts w:ascii="Rubik Medium MG" w:cs="Rubik Medium MG" w:eastAsia="Rubik Medium MG" w:hAnsi="Rubik Medium MG"/>
          <w:b w:val="false"/>
          <w:color w:val="B3261E"/>
          <w:sz w:val="24"/>
          <w:szCs w:val="24"/>
          <w:u w:val="single" w:color="B3261E"/>
          <w:rtl/>
        </w:rPr>
        <w:t xml:space="preserve"> כותבה, דורשה ומגיהה – אם כיוון לבו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מה התנאי של המשנה למי שהיה כותב את המגילה או מגיה אותה בזמן הקריאה?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אם כיוון לבו לצאת ידי חובה בקריאה – יצא, ואם לאו – לא יצא.</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השלימו: מגילה כשרה צריכה להיות כתובה </w:t>
      </w:r>
      <w:r>
        <w:rPr>
          <w:rFonts w:ascii="Rubik Medium MG" w:cs="Rubik Medium MG" w:eastAsia="Rubik Medium MG" w:hAnsi="Rubik Medium MG"/>
          <w:b w:val="false"/>
          <w:color w:val="B3261E"/>
          <w:sz w:val="24"/>
          <w:szCs w:val="24"/>
          <w:u w:val="single" w:color="B3261E"/>
          <w:rtl/>
        </w:rPr>
        <w:t xml:space="preserve"> אַשּׁוּרִית </w:t>
      </w:r>
      <w:r>
        <w:rPr>
          <w:rFonts w:ascii="Rubik MG" w:cs="Rubik MG" w:eastAsia="Rubik MG" w:hAnsi="Rubik MG"/>
          <w:b w:val="false"/>
          <w:color w:val="2A1F28"/>
          <w:sz w:val="24"/>
          <w:szCs w:val="24"/>
          <w:rtl/>
        </w:rPr>
        <w:t xml:space="preserve">, על </w:t>
      </w:r>
      <w:r>
        <w:rPr>
          <w:rFonts w:ascii="Rubik Medium MG" w:cs="Rubik Medium MG" w:eastAsia="Rubik Medium MG" w:hAnsi="Rubik Medium MG"/>
          <w:b w:val="false"/>
          <w:color w:val="B3261E"/>
          <w:sz w:val="24"/>
          <w:szCs w:val="24"/>
          <w:u w:val="single" w:color="B3261E"/>
          <w:rtl/>
        </w:rPr>
        <w:t xml:space="preserve"> הַסֵּפֶר </w:t>
      </w:r>
      <w:r>
        <w:rPr>
          <w:rFonts w:ascii="Rubik MG" w:cs="Rubik MG" w:eastAsia="Rubik MG" w:hAnsi="Rubik MG"/>
          <w:b w:val="false"/>
          <w:color w:val="2A1F28"/>
          <w:sz w:val="24"/>
          <w:szCs w:val="24"/>
          <w:rtl/>
        </w:rPr>
        <w:t xml:space="preserve"> (קלף), ו</w:t>
      </w:r>
      <w:r>
        <w:rPr>
          <w:rFonts w:ascii="Rubik Medium MG" w:cs="Rubik Medium MG" w:eastAsia="Rubik Medium MG" w:hAnsi="Rubik Medium MG"/>
          <w:b w:val="false"/>
          <w:color w:val="B3261E"/>
          <w:sz w:val="24"/>
          <w:szCs w:val="24"/>
          <w:u w:val="single" w:color="B3261E"/>
          <w:rtl/>
        </w:rPr>
        <w:t xml:space="preserve"> בִדְיוֹ </w:t>
      </w:r>
      <w:r>
        <w:rPr>
          <w:rFonts w:ascii="Rubik MG" w:cs="Rubik MG" w:eastAsia="Rubik MG" w:hAnsi="Rubik MG"/>
          <w:b w:val="false"/>
          <w:color w:val="2A1F28"/>
          <w:sz w:val="24"/>
          <w:szCs w:val="24"/>
          <w:rtl/>
        </w:rPr>
        <w:t xml:space="preserve">.</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הקורא את המגלה למפרע לא יצא – </w:t>
                        </w:r>
                        <w:r>
                          <w:rPr>
                            <w:rFonts w:ascii="Frank Ruhl TB" w:cs="Frank Ruhl TB" w:eastAsia="Frank Ruhl TB" w:hAnsi="Frank Ruhl TB"/>
                            <w:b w:val="false"/>
                            <w:color w:val="2A1F28"/>
                            <w:sz w:val="25"/>
                            <w:szCs w:val="25"/>
                            <w:rtl/>
                          </w:rPr>
                          <w:t xml:space="preserve">דכתיב (אסתר ט) והימים האלה נזכרים ונעשים, מה עשיית הימים א"א למפרע, דא"א שיהא חמשה עשר קודם ארבעה עשר, אף זכירה שהיא קריאת המגילה, למפרע לא:</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איזה קושי פותר הברטנורא? (המשנה אומרת «לא יצא» – מה היא לא אומרת?)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המשנה לא מסבירה מנין לומדים שאסור לקרוא למפרע. הברטנורא מביא את הפסוק «והימים האלה נזכרים ונעשים».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הסבירו במילים שלכם את ההשוואה שעושה הברטנורא בין «נזכרים» לבין «ונעשים».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כמו שאת ימי הפורים עושים לפי הסדר – אי אפשר שיום ט"ו יבוא לפני י"ד – כך גם הזכירה, כלומר קריאת המגילה, צריכה להיות לפי הסדר ולא למפרע.</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קראה על פה – </w:t>
                  </w:r>
                  <w:r>
                    <w:rPr>
                      <w:rFonts w:ascii="Frank Ruhl TB" w:cs="Frank Ruhl TB" w:eastAsia="Frank Ruhl TB" w:hAnsi="Frank Ruhl TB"/>
                      <w:b w:val="false"/>
                      <w:color w:val="2A1F28"/>
                      <w:sz w:val="25"/>
                      <w:szCs w:val="25"/>
                      <w:rtl/>
                    </w:rPr>
                    <w:t xml:space="preserve">לא יצא. כתיב הכא נזכרים, וכתיב התם (שמות יז) כתוב זאת זכרון בספר: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מה מבאר הברטנורא? מאיזו מילה בפסוק לומדים שצריך לקרוא דווקא מתוך מגילה כתובה?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מהמילים «זכרון בספר» (שמות יז): הזכירה של מחיית עמלק צריכה להיות מתוך ספר כתוב, ולכן הקורא על פה לא יצא.</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238"/>
                    <w:gridCol w:w="3715"/>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אמת / טעות</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שקרא את המגילה בהפסקות (סירוגין) – לא יצא.</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יצא, אפילו אם הפסיק זמן רב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שקרא את המגילה מהזיכרון – לא יצא.</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מגילה שנכתבה בצבע אדום (סִקְרָא) – כשרה.</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יצא; צריך לכתוב בדיו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מגילה שנכתבה על נייר – לא יוצאים בה.</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שהגיה את המגילה בזמן הקריאה ולא התכוון לצאת – יצא.</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יצא, כי לא כיוון לבו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הלכות רבות במשנה דורשות שהקריאה תהיה מסודרת, מתוך הכתב, ובהבנה. הן מלמדות שהמגילה היא לא סיפור שמספרים בעל פה – היא ספר מכתבי הקודש.</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10.  </w:t>
      </w:r>
      <w:r>
        <w:rPr>
          <w:rFonts w:ascii="Rubik MG" w:cs="Rubik MG" w:eastAsia="Rubik MG" w:hAnsi="Rubik MG"/>
          <w:b w:val="false"/>
          <w:color w:val="2A1F28"/>
          <w:sz w:val="24"/>
          <w:szCs w:val="24"/>
          <w:rtl/>
        </w:rPr>
        <w:t xml:space="preserve">בליל פורים בבית הכנסת: מה אתם יכולים לעשות כדי לשמוע כל מילה ולצאת ידי חובה? כתבו שתי דרכים.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למשל: לעקוב אחרי הקריאה במגילה או בחומש, לא לדבר בזמן הקריאה, לעשות רעש רק בשם המן ולחכות שיהיה שקט לפני שהקורא ממשיך, לכוון לצאת ידי חובה.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«קוֹרִין אוֹתָהּ לַלּוֹעֲזוֹת בְּלַעַז» – הברטנורא מוסיף תנאי: «ובלבד שתהא כתובה באותו לשון, שלא יהא קורא על פה». כלומר, גם כשקוראים בלשון אחרת – קוראים מתוך מגילה כתובה בלשון הזאת.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את המגילה קוראים לפי הסדר, מתוך מגילה כשרה הכתובה בדיו על קלף, בלשון שמבינים או באשורית – ובכוונה לצאת ידי חובה.</w:t>
                  </w:r>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QQS9QQ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שני – הקורא למפרע</w:t>
            </w:r>
          </w:p>
          <w:p>
            <w:pPr>
              <w:keepNext/>
              <w:keepLines/>
              <w:bidi/>
              <w:spacing w:after="60" w:before="0" w:line="240" w:lineRule="auto"/>
              <w:jc w:val="both"/>
            </w:pPr>
            <w:r>
              <w:rPr>
                <w:rFonts w:ascii="Suez One" w:cs="Suez One" w:eastAsia="Suez One" w:hAnsi="Suez One"/>
                <w:b w:val="false"/>
                <w:color w:val="5B2245"/>
                <w:sz w:val="51"/>
                <w:szCs w:val="51"/>
                <w:rtl/>
              </w:rPr>
              <w:t xml:space="preserve">בן עיר ובן כרך · מי כשר לקרוא?</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בפרק הראשון למדנו: בני עיירות קוראים בי"ד באדר, ובני כרכים המוקפים חומה – בט"ו. ומה עושה מי שעובר ממקום למקום?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בֶּן עִיר שֶׁהָלַךְ לִכְרַךְ וּבֶן כְּרַךְ שֶׁהָלַךְ לְעִיר, אִם עָתִיד לַחֲזוֹר לִמְקוֹמוֹ, קוֹרֵא כִּמְקוֹמוֹ..:::וְאִם לָאו, קוֹרֵא עִמָּהֶן. וּמֵהֵיכָן קוֹרֵא אָדָם אֶת הַמְּגִלָּה וְיוֹצֵא בָהּ יְדֵי חוֹבָתוֹ? רַבִּי מֵאִיר אוֹמֵר, כֻּלָּהּ. רַבִּי יְהוּדָה אוֹמֵר, מֵאִישׁ יְהוּדִי. רַבִּי יוֹסֵי אוֹמֵר, מֵאַחַר הַדְּבָרִים הָאֵלֶּה.</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ב', משנה ג')</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הַכֹּל כְּשֵׁרִין לִקְרוֹת אֶת הַמְּגִלָּה, חוּץ מֵחֵרֵשׁ, שׁוֹטֶה, וְקָטָן. רַבִּי יְהוּדָה מַכְשִׁיר בְּקָטָן. אֵין קוֹרִין אֶת הַמְּגִלָּה, וְלֹא מָלִין, וְלֹא טוֹבְלִין וְלֹא מַזִּין, וְכֵן שׁוֹמֶרֶת יוֹם כְּנֶגֶד יוֹם לֹא תִּטְבֹּל, עַד שֶׁתָּנֵץ הַחַמָּה. וְכֻלָּן שֶׁעָשׂוּ מִשֶּׁעָלָה עַמּוּד הַשַּׁחַר, כָּשֵׁר.</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ב', משנה ד')</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בֶּן עִיר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תושב של עיר בלי חומה מימות יהושע – קורא בי"ד באדר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בֶּן כְּרַךְ</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תושב של עיר מוקפת חומה מימות יהושע – קורא בט"ו באדר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קוֹרֵא עִמָּהֶן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קורא ביחד עם אנשי המקום שהגיע אליו, ביום שלהם</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 – רישא של משנה ג</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01"/>
                    <w:gridCol w:w="901"/>
                    <w:gridCol w:w="2702"/>
                    <w:gridCol w:w="1801"/>
                    <w:gridCol w:w="2701"/>
                  </w:tblGrid>
                  <w:tr>
                    <w:trPr>
                      <w:cantSplit/>
                      <w:tblHeader/>
                    </w:trPr>
                    <w:tc>
                      <w:tcPr>
                        <w:tcW w:type="dxa" w:w="18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9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7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18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7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8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בן עיר ובן כרך שעברו ממקום למקום </w:t>
                        </w:r>
                      </w:p>
                    </w:tc>
                    <w:tc>
                      <w:tcPr>
                        <w:tcW w:type="dxa" w:w="9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7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עתיד לחזור למקומו </w:t>
                        </w:r>
                      </w:p>
                    </w:tc>
                    <w:tc>
                      <w:tcPr>
                        <w:tcW w:type="dxa" w:w="18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קורא כמקומו </w:t>
                        </w:r>
                      </w:p>
                    </w:tc>
                    <w:tc>
                      <w:tcPr>
                        <w:tcW w:type="dxa" w:w="27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הוא עדיין שייך למקומו </w:t>
                        </w:r>
                      </w:p>
                    </w:tc>
                  </w:tr>
                  <w:tr>
                    <w:trPr>
                      <w:cantSplit/>
                      <w:tblHeader w:val="false"/>
                      <w:trHeight w:val="500" w:hRule="atLeast"/>
                    </w:trPr>
                    <w:tc>
                      <w:tcPr>
                        <w:tcW w:type="dxa" w:w="180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9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7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אינו עתיד לחזור למקומו </w:t>
                        </w:r>
                      </w:p>
                    </w:tc>
                    <w:tc>
                      <w:tcPr>
                        <w:tcW w:type="dxa" w:w="18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קורא עמהן </w:t>
                        </w:r>
                      </w:p>
                    </w:tc>
                    <w:tc>
                      <w:tcPr>
                        <w:tcW w:type="dxa" w:w="27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הוא נחשב כמו אנשי המקום החדש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יוסף גר בפתח תקווה (עיר) ונסע לבקר את סבא בירושלים (כרך). הוא חוזר הביתה לפני הזמן שבו קוראים בירושלים. לפי המשנה, הוא קורא </w:t>
            </w:r>
            <w:r>
              <w:rPr>
                <w:rFonts w:ascii="Rubik Medium MG" w:cs="Rubik Medium MG" w:eastAsia="Rubik Medium MG" w:hAnsi="Rubik Medium MG"/>
                <w:b w:val="false"/>
                <w:color w:val="B3261E"/>
                <w:sz w:val="24"/>
                <w:szCs w:val="24"/>
                <w:u w:val="single" w:color="B3261E"/>
                <w:rtl/>
              </w:rPr>
              <w:t xml:space="preserve"> כמקומו </w:t>
            </w:r>
            <w:r>
              <w:rPr>
                <w:rFonts w:ascii="Rubik MG" w:cs="Rubik MG" w:eastAsia="Rubik MG" w:hAnsi="Rubik MG"/>
                <w:b w:val="false"/>
                <w:color w:val="2A1F28"/>
                <w:sz w:val="24"/>
                <w:szCs w:val="24"/>
                <w:rtl/>
              </w:rPr>
              <w:t xml:space="preserve">, כלומר ביום </w:t>
            </w:r>
            <w:r>
              <w:rPr>
                <w:rFonts w:ascii="Rubik Medium MG" w:cs="Rubik Medium MG" w:eastAsia="Rubik Medium MG" w:hAnsi="Rubik Medium MG"/>
                <w:b w:val="false"/>
                <w:color w:val="B3261E"/>
                <w:sz w:val="24"/>
                <w:szCs w:val="24"/>
                <w:u w:val="single" w:color="B3261E"/>
                <w:rtl/>
              </w:rPr>
              <w:t xml:space="preserve"> י"ד </w:t>
            </w:r>
            <w:r>
              <w:rPr>
                <w:rFonts w:ascii="Rubik MG" w:cs="Rubik MG" w:eastAsia="Rubik MG" w:hAnsi="Rubik MG"/>
                <w:b w:val="false"/>
                <w:color w:val="2A1F28"/>
                <w:sz w:val="24"/>
                <w:szCs w:val="24"/>
                <w:rtl/>
              </w:rPr>
              <w:t xml:space="preserve"> באדר.</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ומה הדין אם יוסף נשאר בירושלים גם בזמן הקריאה שם ואינו חוזר? </w:t>
      </w:r>
      <w:r>
        <w:rPr>
          <w:rFonts w:ascii="Rubik Medium MG" w:cs="Rubik Medium MG" w:eastAsia="Rubik Medium MG" w:hAnsi="Rubik Medium MG"/>
          <w:b w:val="false"/>
          <w:color w:val="B3261E"/>
          <w:sz w:val="24"/>
          <w:szCs w:val="24"/>
          <w:u w:val="single" w:color="B3261E"/>
          <w:rtl/>
        </w:rPr>
        <w:t xml:space="preserve"> קורא עמהן </w:t>
      </w:r>
      <w:r>
        <w:rPr>
          <w:rFonts w:ascii="Rubik MG" w:cs="Rubik MG" w:eastAsia="Rubik MG" w:hAnsi="Rubik MG"/>
          <w:b w:val="false"/>
          <w:color w:val="2A1F28"/>
          <w:sz w:val="24"/>
          <w:szCs w:val="24"/>
          <w:rtl/>
        </w:rPr>
        <w:t xml:space="preserve"> – ביום </w:t>
      </w:r>
      <w:r>
        <w:rPr>
          <w:rFonts w:ascii="Rubik Medium MG" w:cs="Rubik Medium MG" w:eastAsia="Rubik Medium MG" w:hAnsi="Rubik Medium MG"/>
          <w:b w:val="false"/>
          <w:color w:val="B3261E"/>
          <w:sz w:val="24"/>
          <w:szCs w:val="24"/>
          <w:u w:val="single" w:color="B3261E"/>
          <w:rtl/>
        </w:rPr>
        <w:t xml:space="preserve"> ט"ו </w:t>
      </w:r>
      <w:r>
        <w:rPr>
          <w:rFonts w:ascii="Rubik MG" w:cs="Rubik MG" w:eastAsia="Rubik MG" w:hAnsi="Rubik MG"/>
          <w:b w:val="false"/>
          <w:color w:val="2A1F28"/>
          <w:sz w:val="24"/>
          <w:szCs w:val="24"/>
          <w:rtl/>
        </w:rPr>
        <w:t xml:space="preserve"> באדר.</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מחלוקת במשנה</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«וּמֵהֵיכָן קוֹרֵא אָדָם אֶת הַמְּגִלָּה וְיוֹצֵא בָהּ יְדֵי חוֹבָתוֹ?» – שלושה תנאים חולקים. נושא המחלוקת: </w:t>
            </w:r>
            <w:r>
              <w:rPr>
                <w:rFonts w:ascii="Rubik Medium MG" w:cs="Rubik Medium MG" w:eastAsia="Rubik Medium MG" w:hAnsi="Rubik Medium MG"/>
                <w:b w:val="false"/>
                <w:color w:val="B3261E"/>
                <w:sz w:val="24"/>
                <w:szCs w:val="24"/>
                <w:u w:val="single" w:color="B3261E"/>
                <w:rtl/>
              </w:rPr>
              <w:t xml:space="preserve"> מאיזה מקום במגילה צריך להתחיל לקרוא כדי לצאת ידי חובה </w:t>
            </w:r>
            <w:r>
              <w:rPr>
                <w:rFonts w:ascii="Rubik MG" w:cs="Rubik MG" w:eastAsia="Rubik MG" w:hAnsi="Rubik MG"/>
                <w:b w:val="false"/>
                <w:color w:val="2A1F28"/>
                <w:sz w:val="24"/>
                <w:szCs w:val="24"/>
                <w:rtl/>
              </w:rPr>
              <w:t xml:space="preserve">.</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3302"/>
              <w:gridCol w:w="4953"/>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אומר?</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דעתו?</w:t>
                  </w:r>
                </w:p>
              </w:tc>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סברה אפשרית (במילים שלכם)</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מאיר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כולה – מתחילתה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כל הסיפור, מתחילתו, הוא חלק מהנס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מֵאִישׁ יְהוּדִי </w:t>
                  </w:r>
                  <w:r>
                    <w:rPr>
                      <w:rFonts w:ascii="Rubik MG" w:cs="Rubik MG" w:eastAsia="Rubik MG" w:hAnsi="Rubik MG"/>
                      <w:b w:val="false"/>
                      <w:color w:val="2A1F28"/>
                      <w:sz w:val="23"/>
                      <w:szCs w:val="23"/>
                      <w:rtl/>
                    </w:rPr>
                    <w:t xml:space="preserve"> (פרק ב)</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מכאן מתחיל הסיפור של מרדכי, שבזכותו בא הנס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יוסי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מֵאַחַר הַדְּבָרִים הָאֵלֶּה </w:t>
                  </w:r>
                  <w:r>
                    <w:rPr>
                      <w:rFonts w:ascii="Rubik MG" w:cs="Rubik MG" w:eastAsia="Rubik MG" w:hAnsi="Rubik MG"/>
                      <w:b w:val="false"/>
                      <w:color w:val="2A1F28"/>
                      <w:sz w:val="23"/>
                      <w:szCs w:val="23"/>
                      <w:rtl/>
                    </w:rPr>
                    <w:t xml:space="preserve"> (פרק ג)</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מכאן מתחילה הגדולה של המן והגזרה – ומשם הנס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כמי ההלכה? </w:t>
      </w:r>
      <w:r>
        <w:rPr>
          <w:rFonts w:ascii="Rubik Medium MG" w:cs="Rubik Medium MG" w:eastAsia="Rubik Medium MG" w:hAnsi="Rubik Medium MG"/>
          <w:b w:val="false"/>
          <w:color w:val="B3261E"/>
          <w:sz w:val="24"/>
          <w:szCs w:val="24"/>
          <w:u w:val="single" w:color="B3261E"/>
          <w:rtl/>
        </w:rPr>
        <w:t xml:space="preserve"> כרבי מאיר </w:t>
      </w:r>
      <w:r>
        <w:rPr>
          <w:rFonts w:ascii="Rubik MG" w:cs="Rubik MG" w:eastAsia="Rubik MG" w:hAnsi="Rubik MG"/>
          <w:b w:val="false"/>
          <w:color w:val="2A1F28"/>
          <w:sz w:val="24"/>
          <w:szCs w:val="24"/>
          <w:rtl/>
        </w:rPr>
        <w:t xml:space="preserve"> – קוראים את </w:t>
      </w:r>
      <w:r>
        <w:rPr>
          <w:rFonts w:ascii="Rubik Medium MG" w:cs="Rubik Medium MG" w:eastAsia="Rubik Medium MG" w:hAnsi="Rubik Medium MG"/>
          <w:b w:val="false"/>
          <w:color w:val="B3261E"/>
          <w:sz w:val="24"/>
          <w:szCs w:val="24"/>
          <w:u w:val="single" w:color="B3261E"/>
          <w:rtl/>
        </w:rPr>
        <w:t xml:space="preserve"> כל המגילה </w:t>
      </w:r>
      <w:r>
        <w:rPr>
          <w:rFonts w:ascii="Rubik MG" w:cs="Rubik MG" w:eastAsia="Rubik MG" w:hAnsi="Rubik MG"/>
          <w:b w:val="false"/>
          <w:color w:val="2A1F28"/>
          <w:sz w:val="24"/>
          <w:szCs w:val="24"/>
          <w:rtl/>
        </w:rPr>
        <w:t xml:space="preserve">. (מי אומר זאת? </w:t>
      </w:r>
      <w:r>
        <w:rPr>
          <w:rFonts w:ascii="Rubik Medium MG" w:cs="Rubik Medium MG" w:eastAsia="Rubik Medium MG" w:hAnsi="Rubik Medium MG"/>
          <w:b w:val="false"/>
          <w:color w:val="B3261E"/>
          <w:sz w:val="24"/>
          <w:szCs w:val="24"/>
          <w:u w:val="single" w:color="B3261E"/>
          <w:rtl/>
        </w:rPr>
        <w:t xml:space="preserve"> הברטנורא </w:t>
      </w:r>
      <w:r>
        <w:rPr>
          <w:rFonts w:ascii="Rubik MG" w:cs="Rubik MG" w:eastAsia="Rubik MG" w:hAnsi="Rubik MG"/>
          <w:b w:val="false"/>
          <w:color w:val="2A1F28"/>
          <w:sz w:val="24"/>
          <w:szCs w:val="24"/>
          <w:rtl/>
        </w:rPr>
        <w:t xml:space="preserve">)</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אם עתיד לחזור למקומו – </w:t>
                        </w:r>
                        <w:r>
                          <w:rPr>
                            <w:rFonts w:ascii="Frank Ruhl TB" w:cs="Frank Ruhl TB" w:eastAsia="Frank Ruhl TB" w:hAnsi="Frank Ruhl TB"/>
                            <w:b w:val="false"/>
                            <w:color w:val="2A1F28"/>
                            <w:sz w:val="25"/>
                            <w:szCs w:val="25"/>
                            <w:rtl/>
                          </w:rPr>
                          <w:t xml:space="preserve">אם הוא בן כרך שהלך לעיר ועתיד לצאת מן העיר בליל י"ד קודם עמוד השחר ... הלכך קורא כמקומו בט"ו.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מה מבאר הברטנורא? עד מתי צריך בן הכרך לצאת מן העיר כדי שייחשב «עתיד לחזור למקומו»?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בליל י"ד, לפני עמוד השחר. אם בבוקר י"ד הוא כבר לא בעיר – הוא קורא כמקומו, בט"ו.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ההלכה – כרבי מאיר: יוצאים ידי חובה רק בשמיעת כל המגילה, מתחילתה ועד סופה. לכן חשוב לא להחמיץ אף מילה – גם לא בזמן שמרעישים בשם המן!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מי שעובר בין עיר לכרך – הולך לפי המקום שבו הוא נמצא בזמן הקריאה; וההלכה כרבי מאיר: קוראים את כל המגילה, מתחילתה ועד סופה.</w:t>
                  </w:r>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QQS10QQ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פרק שני – הקורא למפרע</w:t>
            </w:r>
          </w:p>
          <w:p>
            <w:pPr>
              <w:keepNext/>
              <w:keepLines/>
              <w:bidi/>
              <w:spacing w:after="48" w:before="0" w:line="223" w:lineRule="auto"/>
              <w:jc w:val="both"/>
            </w:pPr>
            <w:r>
              <w:rPr>
                <w:rFonts w:ascii="Suez One" w:cs="Suez One" w:eastAsia="Suez One" w:hAnsi="Suez One"/>
                <w:b w:val="false"/>
                <w:color w:val="5B2245"/>
                <w:sz w:val="44"/>
                <w:szCs w:val="44"/>
                <w:rtl/>
              </w:rPr>
              <w:t xml:space="preserve">כל היום כשר, כל הלילה כשר</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המשנה הקודמת סיימה ב«עמוד השחר» וב«הנץ החמה». עכשיו המשנה מרחיבה: אילו מצוות כשרות כל היום, ואילו – כל הלילה?</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כָּל הַיּוֹם כָּשֵׁר לִקְרִיאַת הַמְּגִלָּה, וְלִקְרִיאַת הַהַלֵּל, וְלִתְקִיעַת שׁוֹפָר, וְלִנְטִילַת לוּלָב, וְלִתְפִלַּת הַמּוּסָפִין, וְלַמּוּסָפִין, וּלְוִדּוּי הַפָּרִים, וּלְוִדּוּי הַמַּעֲשֵׂר, וּלְוִדּוּי יוֹם הַכִּפּוּרִים, לִסְמִיכָה, לִשְׁחִיטָה, לִתְנוּפָה, לְהַגָּשָׁה, לִקְמִיצָה וּלְהַקְטָרָה, לִמְלִיקָה, וּלְקַבָּלָה, וּלְהַזָּיָה, וּלְהַשְׁקָיַת סוֹטָה, וְלַעֲרִיפַת הָעֶגְלָה, וּלְטָהֳרַת הַמְּצֹרָע.</w:t>
            </w:r>
          </w:p>
          <w:p>
            <w:pPr>
              <w:keepNext w:val="false"/>
              <w:keepLines/>
              <w:bidi/>
              <w:spacing w:after="0" w:before="32" w:line="279" w:lineRule="auto"/>
              <w:jc w:val="center"/>
            </w:pPr>
            <w:r>
              <w:rPr>
                <w:rFonts w:ascii="Rubik MG" w:cs="Rubik MG" w:eastAsia="Rubik MG" w:hAnsi="Rubik MG"/>
                <w:b w:val="false"/>
                <w:color w:val="6A5F66"/>
                <w:sz w:val="21"/>
                <w:szCs w:val="21"/>
                <w:rtl/>
              </w:rPr>
              <w:t xml:space="preserve">(מסכת מגילה, פרק ב', משנה ה')</w:t>
            </w:r>
          </w:p>
        </w:tc>
      </w:tr>
    </w:tbl>
    <w:p>
      <w:pPr>
        <w:spacing w:after="0" w:before="0" w:line="12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כָּל הַלַּיְלָה כָּשֵׁר לִקְצִירַת הָעֹמֶר וּלְהֶקְטֵר חֲלָבִים וְאֵבָרִים. זֶה הַכְּלָל, דָּבָר שֶׁמִּצְוָתוֹ בַיּוֹם, כָּשֵׁר כָּל הַיּוֹם. דָּבָר שֶׁמִּצְוָתוֹ בַּלַּיְלָה, כָּשֵׁר כָּל הַלַּיְלָה.</w:t>
            </w:r>
          </w:p>
          <w:p>
            <w:pPr>
              <w:keepNext w:val="false"/>
              <w:keepLines/>
              <w:bidi/>
              <w:spacing w:after="0" w:before="32" w:line="279" w:lineRule="auto"/>
              <w:jc w:val="center"/>
            </w:pPr>
            <w:r>
              <w:rPr>
                <w:rFonts w:ascii="Rubik MG" w:cs="Rubik MG" w:eastAsia="Rubik MG" w:hAnsi="Rubik MG"/>
                <w:b w:val="false"/>
                <w:color w:val="6A5F66"/>
                <w:sz w:val="21"/>
                <w:szCs w:val="21"/>
                <w:rtl/>
              </w:rPr>
              <w:t xml:space="preserve">(מסכת מגילה, פרק ב', משנה ו')</w:t>
            </w:r>
          </w:p>
        </w:tc>
      </w:tr>
    </w:tbl>
    <w:p>
      <w:pPr>
        <w:spacing w:after="0" w:before="0" w:line="12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כָּל הַיּוֹם כָּשֵׁר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מותר לעשות את המצווה בכל שעות היום, מעמוד השחר עד צאת הכוכבים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לִקְצִירַת הָעֹמֶר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קצירת השעורים לקרבן העומר במוצאי היום הראשון של פסח</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חֲלָבִים וְאֵבָרִים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חלקי הקרבן שמקטירים (שורפים) על המזבח</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זֶה הַכְּלָל</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משפט כללי שמסכם את כל הדוגמאות</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כתבו שני דברים שכשרים כל הלילה: </w:t>
            </w:r>
            <w:r>
              <w:rPr>
                <w:rFonts w:ascii="Rubik Medium MG" w:cs="Rubik Medium MG" w:eastAsia="Rubik Medium MG" w:hAnsi="Rubik Medium MG"/>
                <w:b w:val="false"/>
                <w:color w:val="B3261E"/>
                <w:sz w:val="24"/>
                <w:szCs w:val="24"/>
                <w:u w:val="single" w:color="B3261E"/>
                <w:rtl/>
              </w:rPr>
              <w:t xml:space="preserve"> קצירת העומר </w:t>
            </w:r>
            <w:r>
              <w:rPr>
                <w:rFonts w:ascii="Rubik MG" w:cs="Rubik MG" w:eastAsia="Rubik MG" w:hAnsi="Rubik MG"/>
                <w:b w:val="false"/>
                <w:color w:val="2A1F28"/>
                <w:sz w:val="24"/>
                <w:szCs w:val="24"/>
                <w:rtl/>
              </w:rPr>
              <w:t xml:space="preserve"> · </w:t>
            </w:r>
            <w:r>
              <w:rPr>
                <w:rFonts w:ascii="Rubik Medium MG" w:cs="Rubik Medium MG" w:eastAsia="Rubik Medium MG" w:hAnsi="Rubik Medium MG"/>
                <w:b w:val="false"/>
                <w:color w:val="B3261E"/>
                <w:sz w:val="24"/>
                <w:szCs w:val="24"/>
                <w:u w:val="single" w:color="B3261E"/>
                <w:rtl/>
              </w:rPr>
              <w:t xml:space="preserve"> הקטר חלבים ואברים </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הסבירו במילים שלכם את «זה הכלל» שבמשנה 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מצווה שזמנה ביום – אפשר לקיים אותה בכל שעות היום. מצווה שזמנה בלילה – אפשר לקיים אותה בכל שעות הלילה.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ולהקטר חלבים ואברים – </w:t>
                        </w:r>
                        <w:r>
                          <w:rPr>
                            <w:rFonts w:ascii="Frank Ruhl TB" w:cs="Frank Ruhl TB" w:eastAsia="Frank Ruhl TB" w:hAnsi="Frank Ruhl TB"/>
                            <w:b w:val="false"/>
                            <w:color w:val="2A1F28"/>
                            <w:sz w:val="25"/>
                            <w:szCs w:val="25"/>
                            <w:rtl/>
                          </w:rPr>
                          <w:t xml:space="preserve">מותרי תמיד של בין הערבים, דכתיב בהו (ויקרא ו) היא העולה על מוקדה על המזבח כל הלילה: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מאיזה פסוק לומד הברטנורא שהקטר חלבים ואברים כשר כל הלילה? העתיקו את המילים החשובות: «</w:t>
      </w:r>
      <w:r>
        <w:rPr>
          <w:rFonts w:ascii="Rubik Medium MG" w:cs="Rubik Medium MG" w:eastAsia="Rubik Medium MG" w:hAnsi="Rubik Medium MG"/>
          <w:b w:val="false"/>
          <w:color w:val="B3261E"/>
          <w:sz w:val="24"/>
          <w:szCs w:val="24"/>
          <w:u w:val="single" w:color="B3261E"/>
          <w:rtl/>
        </w:rPr>
        <w:t xml:space="preserve"> על מוקדה על המזבח כל הלילה </w:t>
      </w:r>
      <w:r>
        <w:rPr>
          <w:rFonts w:ascii="Rubik MG" w:cs="Rubik MG" w:eastAsia="Rubik MG" w:hAnsi="Rubik MG"/>
          <w:b w:val="false"/>
          <w:color w:val="2A1F28"/>
          <w:sz w:val="24"/>
          <w:szCs w:val="24"/>
          <w:rtl/>
        </w:rPr>
        <w:t xml:space="preserve">».</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ודבר שמצותו בלילה כשר כל הלילה – </w:t>
                  </w:r>
                  <w:r>
                    <w:rPr>
                      <w:rFonts w:ascii="Frank Ruhl TB" w:cs="Frank Ruhl TB" w:eastAsia="Frank Ruhl TB" w:hAnsi="Frank Ruhl TB"/>
                      <w:b w:val="false"/>
                      <w:color w:val="2A1F28"/>
                      <w:sz w:val="25"/>
                      <w:szCs w:val="25"/>
                      <w:rtl/>
                    </w:rPr>
                    <w:t xml:space="preserve">לאתויי אכילת פסחים שכשר כל הלילה. ולא אמרו חכמים עד חצות אלא כדי להרחיק את האדם מן העבירה: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איזו מצווה «מוסיף» הברטנורא ל«זה הכלל»? </w:t>
      </w:r>
      <w:r>
        <w:rPr>
          <w:rFonts w:ascii="Rubik Medium MG" w:cs="Rubik Medium MG" w:eastAsia="Rubik Medium MG" w:hAnsi="Rubik Medium MG"/>
          <w:b w:val="false"/>
          <w:color w:val="B3261E"/>
          <w:sz w:val="24"/>
          <w:szCs w:val="24"/>
          <w:u w:val="single" w:color="B3261E"/>
          <w:rtl/>
        </w:rPr>
        <w:t xml:space="preserve"> אכילת קרבן הפסח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לפי הברטנורא, אם אכילת הפסח כשרה כל הלילה – למה אמרו חכמים «עד חצות»?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כדי להרחיק את האדם מן העבירה: מי שמתכוון לאכול עד חצות לא יאחר ויגיע לעלות השחר, שאז כבר אסור.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מה ההבדל?</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3715"/>
                    <w:gridCol w:w="3714"/>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 </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מצווה שזמנה ביום</w:t>
                        </w:r>
                      </w:p>
                    </w:tc>
                    <w:tc>
                      <w:tcPr>
                        <w:tcW w:type="dxa" w:w="371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מצווה שזמנה בלילה</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מתי כשרה?</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כל היום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כל הלילה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דוגמה מן הברטנורא</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סידור בזיכי הלבונה </w:t>
                        </w:r>
                      </w:p>
                    </w:tc>
                    <w:tc>
                      <w:tcPr>
                        <w:tcW w:type="dxa" w:w="371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אכילת פסחים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חכמים עשו «גדר»: הקדימו את הזמן (עד חצות), כדי שאדם לא יגיע בטעות לאיסור.</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חשבו על מצב בחיים שלכם שבו כדאי לקבוע לעצמכם «זמן מוקדם» כדי לא לפספס משהו חשוב (למשל קריאת שמע, תפילה, הגשת עבודה). כתבו מה הייתם עושים.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לקרוא קריאת שמע של ערבית מוקדם, ולא לחכות לרגע האחרון; לסיים שיעורי בית יום לפני ההגשה.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32" w:before="0" w:line="279" w:lineRule="auto"/>
                    <w:jc w:val="both"/>
                  </w:pPr>
                  <w:r>
                    <w:rPr>
                      <w:rFonts w:ascii="Rubik MG" w:cs="Rubik MG" w:eastAsia="Rubik MG" w:hAnsi="Rubik MG"/>
                      <w:b w:val="false"/>
                      <w:color w:val="2A1F28"/>
                      <w:sz w:val="23"/>
                      <w:szCs w:val="23"/>
                      <w:rtl/>
                    </w:rPr>
                    <w:t xml:space="preserve">«זריזין מקדימין למצוות» – אף על פי שכל היום כשר, טוב לקיים מצווה מוקדם ככל האפשר, כמו אברהם אבינו שהשכים בבוקר.</w:t>
                  </w:r>
                </w:p>
                <w:p>
                  <w:pPr>
                    <w:keepNext w:val="false"/>
                    <w:keepLines/>
                    <w:bidi/>
                    <w:spacing w:after="32" w:before="0" w:line="279" w:lineRule="auto"/>
                    <w:jc w:val="both"/>
                  </w:pPr>
                  <w:r>
                    <w:rPr>
                      <w:rFonts w:ascii="Rubik MG" w:cs="Rubik MG" w:eastAsia="Rubik MG" w:hAnsi="Rubik MG"/>
                      <w:b w:val="false"/>
                      <w:color w:val="2A1F28"/>
                      <w:sz w:val="23"/>
                      <w:szCs w:val="23"/>
                      <w:rtl/>
                    </w:rPr>
                    <w:t xml:space="preserve">לכן רבים נוהגים לשמוע את קריאת המגילה ביום מוקדם בבוקר, בתפילת שחרית.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279" w:lineRule="auto"/>
                    <w:jc w:val="both"/>
                  </w:pPr>
                  <w:r>
                    <w:rPr>
                      <w:rFonts w:ascii="Rubik Medium MG" w:cs="Rubik Medium MG" w:eastAsia="Rubik Medium MG" w:hAnsi="Rubik Medium MG"/>
                      <w:b w:val="false"/>
                      <w:color w:val="B3261E"/>
                      <w:sz w:val="23"/>
                      <w:szCs w:val="23"/>
                      <w:rtl/>
                    </w:rPr>
                    <w:t xml:space="preserve">מצווה שזמנה ביום כשרה כל היום, ומצווה שזמנה בלילה כשרה כל הלילה; וחכמים עשו גדר כדי להרחיק את האדם מן העבירה.</w:t>
                  </w:r>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QQS11QQ</w:t>
      </w:r>
    </w:p>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שני – הקורא למפרע</w:t>
      </w:r>
    </w:p>
    <w:p>
      <w:pPr>
        <w:keepNext/>
        <w:keepLines/>
        <w:bidi/>
        <w:spacing w:after="60" w:before="0" w:line="240" w:lineRule="auto"/>
        <w:jc w:val="both"/>
      </w:pPr>
      <w:r>
        <w:rPr>
          <w:rFonts w:ascii="Suez One" w:cs="Suez One" w:eastAsia="Suez One" w:hAnsi="Suez One"/>
          <w:b w:val="false"/>
          <w:color w:val="5B2245"/>
          <w:sz w:val="51"/>
          <w:szCs w:val="51"/>
          <w:rtl/>
        </w:rPr>
        <w:t xml:space="preserve">חזרה – פרק שני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זוגות מתאימים</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התאימו כל משנה לנושא שלה.</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משנה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הנושא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א</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זמני מצוות שכשרות כל הלילה, ו«זה הכלל»</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ב</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מי כשר לקרוא, ומה עושים רק אחרי הנץ החמה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ג</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קריאה למפרע, על פה ובלשון אחרת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ד</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קריאה בסירוגין, בכוונה, ובמה כותבים מגילה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בן עיר ובן כרך, ומהיכן קוראים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ו</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מצוות שכשרות כל היום</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משנה א – קריאה למפרע, על פה ובלשון אחרת · משנה ב – קריאה בסירוגין, בכוונה, ובמה כותבים מגילה · משנה ג – בן עיר ובן כרך, ומהיכן קוראים · משנה ד – מי כשר לקרוא, ומה עושים רק אחרי הנץ החמה · משנה ה – מצוות שכשרות כל היום · משנה ו – זמני מצוות שכשרות כל הלילה, ו«זה הכלל»</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 אמר?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04"/>
                    <w:gridCol w:w="3302"/>
                  </w:tblGrid>
                  <w:tr>
                    <w:trPr>
                      <w:cantSplit/>
                      <w:tblHeader/>
                    </w:trPr>
                    <w:tc>
                      <w:tcPr>
                        <w:tcW w:type="dxa" w:w="660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הדעה</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קוראים את המגילה כולה כדי לצאת ידי חובה</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מאיר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קוראים מֵאִישׁ יְהוּדִי</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קוראים מֵאַחַר הַדְּבָרִים הָאֵלֶּה</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יוסי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קטן כשר לקרוא את המגילה</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הקורא ולא השמיע לאזניו – לא יצא (לפי הברטנורא)</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יוסי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כמי ההלכה בשתי המחלוקות של רבי יהודה? </w:t>
      </w:r>
      <w:r>
        <w:rPr>
          <w:rFonts w:ascii="Rubik Medium MG" w:cs="Rubik Medium MG" w:eastAsia="Rubik Medium MG" w:hAnsi="Rubik Medium MG"/>
          <w:b w:val="false"/>
          <w:color w:val="B3261E"/>
          <w:sz w:val="24"/>
          <w:szCs w:val="24"/>
          <w:u w:val="single" w:color="B3261E"/>
          <w:rtl/>
        </w:rPr>
        <w:t xml:space="preserve"> לא כרבי יהודה </w:t>
      </w:r>
      <w:r>
        <w:rPr>
          <w:rFonts w:ascii="Rubik MG" w:cs="Rubik MG" w:eastAsia="Rubik MG" w:hAnsi="Rubik MG"/>
          <w:b w:val="false"/>
          <w:color w:val="2A1F28"/>
          <w:sz w:val="24"/>
          <w:szCs w:val="24"/>
          <w:rtl/>
        </w:rPr>
        <w:t xml:space="preserve">: קוראים </w:t>
      </w:r>
      <w:r>
        <w:rPr>
          <w:rFonts w:ascii="Rubik Medium MG" w:cs="Rubik Medium MG" w:eastAsia="Rubik Medium MG" w:hAnsi="Rubik Medium MG"/>
          <w:b w:val="false"/>
          <w:color w:val="B3261E"/>
          <w:sz w:val="24"/>
          <w:szCs w:val="24"/>
          <w:u w:val="single" w:color="B3261E"/>
          <w:rtl/>
        </w:rPr>
        <w:t xml:space="preserve"> כל המגילה </w:t>
      </w:r>
      <w:r>
        <w:rPr>
          <w:rFonts w:ascii="Rubik MG" w:cs="Rubik MG" w:eastAsia="Rubik MG" w:hAnsi="Rubik MG"/>
          <w:b w:val="false"/>
          <w:color w:val="2A1F28"/>
          <w:sz w:val="24"/>
          <w:szCs w:val="24"/>
          <w:rtl/>
        </w:rPr>
        <w:t xml:space="preserve"> (כרבי מאיר), וקטן </w:t>
      </w:r>
      <w:r>
        <w:rPr>
          <w:rFonts w:ascii="Rubik Medium MG" w:cs="Rubik Medium MG" w:eastAsia="Rubik Medium MG" w:hAnsi="Rubik Medium MG"/>
          <w:b w:val="false"/>
          <w:color w:val="B3261E"/>
          <w:sz w:val="24"/>
          <w:szCs w:val="24"/>
          <w:u w:val="single" w:color="B3261E"/>
          <w:rtl/>
        </w:rPr>
        <w:t xml:space="preserve"> אינו כשר </w:t>
      </w:r>
      <w:r>
        <w:rPr>
          <w:rFonts w:ascii="Rubik MG" w:cs="Rubik MG" w:eastAsia="Rubik MG" w:hAnsi="Rubik MG"/>
          <w:b w:val="false"/>
          <w:color w:val="2A1F28"/>
          <w:sz w:val="24"/>
          <w:szCs w:val="24"/>
          <w:rtl/>
        </w:rPr>
        <w:t xml:space="preserve"> להוציא אחרים.</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238"/>
                    <w:gridCol w:w="3715"/>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אמת / טעות</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שקרא את המגילה מתוך חומש מודפס – יצא.</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יצא; צריך מגילה כתובה אשורית על הספר ובדיו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שהתנמנם קצת בזמן הקריאה – יצא.</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בן כרך שהגיע לעיר ואינו עתיד לחזור – קורא כמקומו.</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קורא עמהן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שקרא את המגילה ביום אחרי עמוד השחר – לא יצא.</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כשר בדיעבד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קצירת העומר כשרה כל הלילה.</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תקיעת שופר כשרה רק בשעה הראשונה של היום.</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כל היום כשר לתקיעת שופר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השלימו מן המחסן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24"/>
                      <w:szCs w:val="24"/>
                      <w:rtl/>
                    </w:rPr>
                    <w:t xml:space="preserve">לְמַפְרֵעַ   ·   עַל פֶּה   ·   סֵרוּגִין   ·   כִּוֵּן לִבּוֹ   ·   בִדְיוֹ   ·   עִמָּהֶן   ·   חֵרֵשׁ   ·   הַנֵּץ הַחַמָּה   ·   הַלַּיְלָה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א. הקורא את המגילה </w:t>
      </w:r>
      <w:r>
        <w:rPr>
          <w:rFonts w:ascii="Rubik Medium MG" w:cs="Rubik Medium MG" w:eastAsia="Rubik Medium MG" w:hAnsi="Rubik Medium MG"/>
          <w:b w:val="false"/>
          <w:color w:val="B3261E"/>
          <w:sz w:val="24"/>
          <w:szCs w:val="24"/>
          <w:u w:val="single" w:color="B3261E"/>
          <w:rtl/>
        </w:rPr>
        <w:t xml:space="preserve"> לְמַפְרֵעַ </w:t>
      </w:r>
      <w:r>
        <w:rPr>
          <w:rFonts w:ascii="Rubik MG" w:cs="Rubik MG" w:eastAsia="Rubik MG" w:hAnsi="Rubik MG"/>
          <w:b w:val="false"/>
          <w:color w:val="2A1F28"/>
          <w:sz w:val="24"/>
          <w:szCs w:val="24"/>
          <w:rtl/>
        </w:rPr>
        <w:t xml:space="preserve"> – מסוף להתחלה – לא יצא.</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ב. מי שקרא מן הזיכרון, </w:t>
      </w:r>
      <w:r>
        <w:rPr>
          <w:rFonts w:ascii="Rubik Medium MG" w:cs="Rubik Medium MG" w:eastAsia="Rubik Medium MG" w:hAnsi="Rubik Medium MG"/>
          <w:b w:val="false"/>
          <w:color w:val="B3261E"/>
          <w:sz w:val="24"/>
          <w:szCs w:val="24"/>
          <w:u w:val="single" w:color="B3261E"/>
          <w:rtl/>
        </w:rPr>
        <w:t xml:space="preserve"> עַל פֶּה </w:t>
      </w:r>
      <w:r>
        <w:rPr>
          <w:rFonts w:ascii="Rubik MG" w:cs="Rubik MG" w:eastAsia="Rubik MG" w:hAnsi="Rubik MG"/>
          <w:b w:val="false"/>
          <w:color w:val="2A1F28"/>
          <w:sz w:val="24"/>
          <w:szCs w:val="24"/>
          <w:rtl/>
        </w:rPr>
        <w:t xml:space="preserve">, לא יצא.</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ג. מי שקרא </w:t>
      </w:r>
      <w:r>
        <w:rPr>
          <w:rFonts w:ascii="Rubik Medium MG" w:cs="Rubik Medium MG" w:eastAsia="Rubik Medium MG" w:hAnsi="Rubik Medium MG"/>
          <w:b w:val="false"/>
          <w:color w:val="B3261E"/>
          <w:sz w:val="24"/>
          <w:szCs w:val="24"/>
          <w:u w:val="single" w:color="B3261E"/>
          <w:rtl/>
        </w:rPr>
        <w:t xml:space="preserve"> סֵרוּגִין </w:t>
      </w:r>
      <w:r>
        <w:rPr>
          <w:rFonts w:ascii="Rubik MG" w:cs="Rubik MG" w:eastAsia="Rubik MG" w:hAnsi="Rubik MG"/>
          <w:b w:val="false"/>
          <w:color w:val="2A1F28"/>
          <w:sz w:val="24"/>
          <w:szCs w:val="24"/>
          <w:rtl/>
        </w:rPr>
        <w:t xml:space="preserve"> – בהפסקות – יצא.</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ד. הכותב את המגילה בזמן הקריאה יוצא רק אם </w:t>
      </w:r>
      <w:r>
        <w:rPr>
          <w:rFonts w:ascii="Rubik Medium MG" w:cs="Rubik Medium MG" w:eastAsia="Rubik Medium MG" w:hAnsi="Rubik Medium MG"/>
          <w:b w:val="false"/>
          <w:color w:val="B3261E"/>
          <w:sz w:val="24"/>
          <w:szCs w:val="24"/>
          <w:u w:val="single" w:color="B3261E"/>
          <w:rtl/>
        </w:rPr>
        <w:t xml:space="preserve"> כִּוֵּן לִבּוֹ </w:t>
      </w:r>
      <w:r>
        <w:rPr>
          <w:rFonts w:ascii="Rubik MG" w:cs="Rubik MG" w:eastAsia="Rubik MG" w:hAnsi="Rubik MG"/>
          <w:b w:val="false"/>
          <w:color w:val="2A1F28"/>
          <w:sz w:val="24"/>
          <w:szCs w:val="24"/>
          <w:rtl/>
        </w:rPr>
        <w:t xml:space="preserve">.</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ה. מגילה כשרה כתובה על קלף </w:t>
      </w:r>
      <w:r>
        <w:rPr>
          <w:rFonts w:ascii="Rubik Medium MG" w:cs="Rubik Medium MG" w:eastAsia="Rubik Medium MG" w:hAnsi="Rubik Medium MG"/>
          <w:b w:val="false"/>
          <w:color w:val="B3261E"/>
          <w:sz w:val="24"/>
          <w:szCs w:val="24"/>
          <w:u w:val="single" w:color="B3261E"/>
          <w:rtl/>
        </w:rPr>
        <w:t xml:space="preserve"> בִדְיוֹ </w:t>
      </w:r>
      <w:r>
        <w:rPr>
          <w:rFonts w:ascii="Rubik MG" w:cs="Rubik MG" w:eastAsia="Rubik MG" w:hAnsi="Rubik MG"/>
          <w:b w:val="false"/>
          <w:color w:val="2A1F28"/>
          <w:sz w:val="24"/>
          <w:szCs w:val="24"/>
          <w:rtl/>
        </w:rPr>
        <w:t xml:space="preserve">.</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ו. בן עיר שהלך לכרך ואינו עתיד לחזור – קורא </w:t>
      </w:r>
      <w:r>
        <w:rPr>
          <w:rFonts w:ascii="Rubik Medium MG" w:cs="Rubik Medium MG" w:eastAsia="Rubik Medium MG" w:hAnsi="Rubik Medium MG"/>
          <w:b w:val="false"/>
          <w:color w:val="B3261E"/>
          <w:sz w:val="24"/>
          <w:szCs w:val="24"/>
          <w:u w:val="single" w:color="B3261E"/>
          <w:rtl/>
        </w:rPr>
        <w:t xml:space="preserve"> עִמָּהֶן </w:t>
      </w:r>
      <w:r>
        <w:rPr>
          <w:rFonts w:ascii="Rubik MG" w:cs="Rubik MG" w:eastAsia="Rubik MG" w:hAnsi="Rubik MG"/>
          <w:b w:val="false"/>
          <w:color w:val="2A1F28"/>
          <w:sz w:val="24"/>
          <w:szCs w:val="24"/>
          <w:rtl/>
        </w:rPr>
        <w:t xml:space="preserve">.</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ז. </w:t>
      </w:r>
      <w:r>
        <w:rPr>
          <w:rFonts w:ascii="Rubik Medium MG" w:cs="Rubik Medium MG" w:eastAsia="Rubik Medium MG" w:hAnsi="Rubik Medium MG"/>
          <w:b w:val="false"/>
          <w:color w:val="B3261E"/>
          <w:sz w:val="24"/>
          <w:szCs w:val="24"/>
          <w:u w:val="single" w:color="B3261E"/>
          <w:rtl/>
        </w:rPr>
        <w:t xml:space="preserve"> חֵרֵשׁ </w:t>
      </w:r>
      <w:r>
        <w:rPr>
          <w:rFonts w:ascii="Rubik MG" w:cs="Rubik MG" w:eastAsia="Rubik MG" w:hAnsi="Rubik MG"/>
          <w:b w:val="false"/>
          <w:color w:val="2A1F28"/>
          <w:sz w:val="24"/>
          <w:szCs w:val="24"/>
          <w:rtl/>
        </w:rPr>
        <w:t xml:space="preserve">, שוטה וקטן אינם כשרים לקרוא את המגילה.</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ח. אין קוראים את המגילה ביום עד </w:t>
      </w:r>
      <w:r>
        <w:rPr>
          <w:rFonts w:ascii="Rubik Medium MG" w:cs="Rubik Medium MG" w:eastAsia="Rubik Medium MG" w:hAnsi="Rubik Medium MG"/>
          <w:b w:val="false"/>
          <w:color w:val="B3261E"/>
          <w:sz w:val="24"/>
          <w:szCs w:val="24"/>
          <w:u w:val="single" w:color="B3261E"/>
          <w:rtl/>
        </w:rPr>
        <w:t xml:space="preserve"> הַנֵּץ הַחַמָּה </w:t>
      </w:r>
      <w:r>
        <w:rPr>
          <w:rFonts w:ascii="Rubik MG" w:cs="Rubik MG" w:eastAsia="Rubik MG" w:hAnsi="Rubik MG"/>
          <w:b w:val="false"/>
          <w:color w:val="2A1F28"/>
          <w:sz w:val="24"/>
          <w:szCs w:val="24"/>
          <w:rtl/>
        </w:rPr>
        <w:t xml:space="preserve">.</w:t>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ט. דבר שמצוותו בלילה – כשר כל </w:t>
      </w:r>
      <w:r>
        <w:rPr>
          <w:rFonts w:ascii="Rubik Medium MG" w:cs="Rubik Medium MG" w:eastAsia="Rubik Medium MG" w:hAnsi="Rubik Medium MG"/>
          <w:b w:val="false"/>
          <w:color w:val="B3261E"/>
          <w:sz w:val="24"/>
          <w:szCs w:val="24"/>
          <w:u w:val="single" w:color="B3261E"/>
          <w:rtl/>
        </w:rPr>
        <w:t xml:space="preserve"> הַלַּיְלָה </w:t>
      </w:r>
      <w:r>
        <w:rPr>
          <w:rFonts w:ascii="Rubik MG" w:cs="Rubik MG" w:eastAsia="Rubik MG" w:hAnsi="Rubik MG"/>
          <w:b w:val="false"/>
          <w:color w:val="2A1F28"/>
          <w:sz w:val="24"/>
          <w:szCs w:val="24"/>
          <w:rtl/>
        </w:rPr>
        <w:t xml:space="preserve">.</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טבלת סיכום – דיני קריאת המגילה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3715"/>
                    <w:gridCol w:w="3714"/>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נושא</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יצא / כשר</w:t>
                        </w:r>
                      </w:p>
                    </w:tc>
                    <w:tc>
                      <w:tcPr>
                        <w:tcW w:type="dxa" w:w="371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לא יצא / פסול</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סדר הקריאה</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לפי הסדר; גם בסירוגין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למפרע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ממה קוראים?</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ממגילה כתובה </w:t>
                        </w:r>
                      </w:p>
                    </w:tc>
                    <w:tc>
                      <w:tcPr>
                        <w:tcW w:type="dxa" w:w="371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על פה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לשון</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אשורית; לועזות – בלעז שהם מבינים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תרגום או לשון שאינו מבין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הכתב והחומר</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אשורית, על הספר (קלף), בדיו </w:t>
                        </w:r>
                      </w:p>
                    </w:tc>
                    <w:tc>
                      <w:tcPr>
                        <w:tcW w:type="dxa" w:w="371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סם, סקרא, קומוס, קנקנתום; נייר, דפתרא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קורא?</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הכל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חרש, שוטה וקטן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מאיזה מקום?</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כולה (רבי מאיר, וכן הלכה) </w:t>
                        </w:r>
                      </w:p>
                    </w:tc>
                    <w:tc>
                      <w:tcPr>
                        <w:tcW w:type="dxa" w:w="371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קריאה של חלק בלבד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זמן ביום</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מהנץ החמה; בדיעבד מעמוד השחר; כל היום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לפני עמוד השחר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חושבים לעומק</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בפרק הזה יש כמה דינים שמלמדים שהמגילה היא ספר קדוש ולא רק סיפור. בחרו שני דינים כאלה והסבירו מה הם מלמדים.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למשל: צריך לקרוא מתוך הכתב ולא על פה; המגילה נכתבת אשורית על קלף ובדיו כמו ספר תורה; צריך לקרוא לפי הסדר; צריך כוונה. כל אלה מלמדים שהמגילה היא חלק מכתבי הקודש ויש לה דינים של ספר קדוש.</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פרק «הקורא למפרע» מלמד איך קוראים את המגילה, מי קורא, מאיזה מקום ובאיזה זמן – וכולל את הכלל: מצווה שזמנה ביום כשרה כל היום, ושזמנה בלילה – כל הלילה.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הערות למורה</w:t>
            </w:r>
          </w:p>
        </w:tc>
      </w:tr>
      <w:tr>
        <w:trPr>
          <w:cantSplit/>
          <w:trHeight w:val="2717"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keepNext/>
        <w:pageBreakBefore/>
        <w:bidi/>
        <w:spacing w:after="60" w:before="0"/>
        <w:jc w:val="center"/>
      </w:pPr>
      <w:r>
        <w:rPr>
          <w:rFonts w:ascii="Suez One" w:cs="Suez One" w:eastAsia="Suez One" w:hAnsi="Suez One"/>
          <w:b w:val="false"/>
          <w:color w:val="5B2245"/>
          <w:sz w:val="41"/>
          <w:szCs w:val="41"/>
          <w:rtl/>
        </w:rPr>
        <w:t xml:space="preserve">פרק שלישי – בני העיר · משניות א–ו</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p>
      <w:pPr>
        <w:spacing w:after="0" w:before="0" w:line="240"/>
      </w:pPr>
      <w:r>
        <w:rPr>
          <w:rFonts w:ascii="Arial" w:cs="Arial" w:eastAsia="Arial" w:hAnsi="Arial"/>
          <w:color w:val="FDF8F2"/>
          <w:sz w:val="2"/>
          <w:szCs w:val="2"/>
        </w:rPr>
        <w:t xml:space="preserve">QQS12QQ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פרק שלישי – בני העיר</w:t>
            </w:r>
          </w:p>
          <w:p>
            <w:pPr>
              <w:keepNext/>
              <w:keepLines/>
              <w:bidi/>
              <w:spacing w:after="48" w:before="0" w:line="223" w:lineRule="auto"/>
              <w:jc w:val="both"/>
            </w:pPr>
            <w:r>
              <w:rPr>
                <w:rFonts w:ascii="Suez One" w:cs="Suez One" w:eastAsia="Suez One" w:hAnsi="Suez One"/>
                <w:b w:val="false"/>
                <w:color w:val="5B2245"/>
                <w:sz w:val="44"/>
                <w:szCs w:val="44"/>
                <w:rtl/>
              </w:rPr>
              <w:t xml:space="preserve">קדושת בית הכנסת – מכירה וקנייה</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בְּנֵי הָעִיר שֶׁמָכְרוּ רְחוֹבָה שֶׁל עִיר, לוֹקְחִין בְּדָמָיו בֵּית הַכְּנֶסֶת. בֵּית הַכְּנֶסֶת, לוֹקְחִין תֵּבָה. תֵּבָה, לוֹקְחִין מִטְפָּחוֹת. מִטְפָּחוֹת, לוֹקְחִין סְפָרִים. סְפָרִים, לוֹקְחִין תּוֹרָה. אֲבָל אִם מָכְרוּ תּוֹרָה, לֹא יִקְחוּ סְפָרִים. סְפָרִים, לֹא יִקְחוּ מִטְפָּחוֹת. מִטְפָּחוֹת, לֹא יִקְחוּ תֵּבָה. תֵּבָה, לֹא יִקְחוּ בֵּית הַכְּנֶסֶת. בֵּית הַכְּנֶסֶת, לֹא יִקְחוּ אֶת הָרְחוֹב. וְכֵן בְּמוֹתְרֵיהֶן. אֵין מוֹכְרִין אֶת שֶׁל רַבִּים לַיָּחִיד, מִפְּנֵי שֶׁמוֹרִידִין אוֹתוֹ מִקְּדֻשָׁתוֹ, דִבְרֵי רַבִּי יְהוּדָה. אָמְרוּ לוֹ, אִם כֵּן, אַף לֹא מֵעִיר גְּדוֹלָה לְעִיר קְטַנָּה.</w:t>
                  </w:r>
                </w:p>
                <w:p>
                  <w:pPr>
                    <w:keepNext w:val="false"/>
                    <w:keepLines/>
                    <w:bidi/>
                    <w:spacing w:after="0" w:before="32" w:line="279" w:lineRule="auto"/>
                    <w:jc w:val="center"/>
                  </w:pPr>
                  <w:r>
                    <w:rPr>
                      <w:rFonts w:ascii="Rubik MG" w:cs="Rubik MG" w:eastAsia="Rubik MG" w:hAnsi="Rubik MG"/>
                      <w:b w:val="false"/>
                      <w:color w:val="6A5F66"/>
                      <w:sz w:val="21"/>
                      <w:szCs w:val="21"/>
                      <w:rtl/>
                    </w:rPr>
                    <w:t xml:space="preserve">(מסכת מגילה, פרק ג', משנה א')</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מוֹכְרִין בֵּית הַכְּנֶסֶת, אֶלָּא עַל תְּנַאי שֶׁאִם יִרְצוּ יַחֲזִירוּהוּ, דִבְרֵי רַבִּי מֵאִיר. וַחֲכָמִים אוֹמְרִים: מוֹכְרִים אוֹתוֹ מִמְכַּר עוֹלָם, חוּץ מֵאַרְבָּעָה דְּבָרִים: לְמֶרְחָץ, וְלַבֻּרְסְקִי, וְלִטְבִילָה, וּלְבֵית הַמָּיִם. רַבִּי יְהוּדָה אוֹמֵר: מוֹכְרִין אוֹתוֹ לְשֵׁם חָצֵר, וְהַלּוֹקֵחַ מַה שֶׁיִרְצֶה יַעֲשֶׂה.</w:t>
            </w:r>
          </w:p>
          <w:p>
            <w:pPr>
              <w:keepNext w:val="false"/>
              <w:keepLines/>
              <w:bidi/>
              <w:spacing w:after="0" w:before="32" w:line="279" w:lineRule="auto"/>
              <w:jc w:val="center"/>
            </w:pPr>
            <w:r>
              <w:rPr>
                <w:rFonts w:ascii="Rubik MG" w:cs="Rubik MG" w:eastAsia="Rubik MG" w:hAnsi="Rubik MG"/>
                <w:b w:val="false"/>
                <w:color w:val="6A5F66"/>
                <w:sz w:val="21"/>
                <w:szCs w:val="21"/>
                <w:rtl/>
              </w:rPr>
              <w:t xml:space="preserve">(מסכת מגילה, פרק ג', משנה ב')</w:t>
            </w:r>
          </w:p>
        </w:tc>
      </w:tr>
    </w:tbl>
    <w:p>
      <w:pPr>
        <w:spacing w:after="0" w:before="0" w:line="12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רְחוֹבָה שֶׁל עִיר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הרחבה הגדולה שבמרכז העיר, שבה התאספו להתפלל בימי תענית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בְּדָמָיו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בכסף שקיבלו במכירתו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תֵּבָה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ארון הקודש שבו מניחים את ספר התורה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מִטְפָּחוֹת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יריעות בד שעוטפים בהן את הספרים (כמו מעיל לספר תורה)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סְפָרִים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ספרי נביאים וכתובים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מוֹתְרֵיהֶן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הכסף שנשאר אחרי הקנייה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מִמְכַּר עוֹלָם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מכירה לתמיד, בלי אפשרות לבטל</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 – משנה א (רישא)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מכירת חפצי קדושה של הציבור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בני העיר מכרו רחוב / בית כנסת / תבה / מטפחות / ספרים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קונים בכסף רק דבר קדוש יותר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מעלין בקודש ואין מורידין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מכירת חפצי קדושה של הציבור </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מכרו תורה / ספרים / מטפחות / תבה / בית כנסת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לא קונים בכסף דבר שקדושתו פחותה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מעלין בקודש ואין מורידין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מכירת דבר של רבים ליחיד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רוצים למכור דבר של הציבור לאדם פרטי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אסור למכור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מורידים אותו מקדושתו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סולם הקדושה: השלימו את השלבים מן הנמוך אל הגבוה.</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1651"/>
              <w:gridCol w:w="1651"/>
              <w:gridCol w:w="1651"/>
              <w:gridCol w:w="1651"/>
              <w:gridCol w:w="1651"/>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שלב 1 (נמוך)</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שלב 2</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שלב 3</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שלב 4</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שלב 5</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שלב 6 (גבוה)</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רחוב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בית כנסת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תבה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מטפחות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ספרים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תורה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בני העיר מכרו את התבה. מה מותר להם לקנות בכסף? </w:t>
      </w:r>
      <w:r>
        <w:rPr>
          <w:rFonts w:ascii="Rubik Medium MG" w:cs="Rubik Medium MG" w:eastAsia="Rubik Medium MG" w:hAnsi="Rubik Medium MG"/>
          <w:b w:val="false"/>
          <w:color w:val="B3261E"/>
          <w:sz w:val="24"/>
          <w:szCs w:val="24"/>
          <w:u w:val="single" w:color="B3261E"/>
          <w:rtl/>
        </w:rPr>
        <w:t xml:space="preserve"> מטפחות, ספרים או ספר תורה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בני העיר מכרו ספר נביאים. האם מותר להם לקנות בכסף בית כנסת? </w:t>
      </w:r>
      <w:r>
        <w:rPr>
          <w:rFonts w:ascii="Rubik Medium MG" w:cs="Rubik Medium MG" w:eastAsia="Rubik Medium MG" w:hAnsi="Rubik Medium MG"/>
          <w:b w:val="false"/>
          <w:color w:val="B3261E"/>
          <w:sz w:val="24"/>
          <w:szCs w:val="24"/>
          <w:u w:val="single" w:color="B3261E"/>
          <w:rtl/>
        </w:rPr>
        <w:t xml:space="preserve"> לא </w:t>
      </w:r>
      <w:r>
        <w:rPr>
          <w:rFonts w:ascii="Rubik MG" w:cs="Rubik MG" w:eastAsia="Rubik MG" w:hAnsi="Rubik MG"/>
          <w:b w:val="false"/>
          <w:color w:val="2A1F28"/>
          <w:sz w:val="24"/>
          <w:szCs w:val="24"/>
          <w:rtl/>
        </w:rPr>
        <w:t xml:space="preserve">, כי בית כנסת </w:t>
      </w:r>
      <w:r>
        <w:rPr>
          <w:rFonts w:ascii="Rubik Medium MG" w:cs="Rubik Medium MG" w:eastAsia="Rubik Medium MG" w:hAnsi="Rubik Medium MG"/>
          <w:b w:val="false"/>
          <w:color w:val="B3261E"/>
          <w:sz w:val="24"/>
          <w:szCs w:val="24"/>
          <w:u w:val="single" w:color="B3261E"/>
          <w:rtl/>
        </w:rPr>
        <w:t xml:space="preserve"> קדוש פחות </w:t>
      </w:r>
      <w:r>
        <w:rPr>
          <w:rFonts w:ascii="Rubik MG" w:cs="Rubik MG" w:eastAsia="Rubik MG" w:hAnsi="Rubik MG"/>
          <w:b w:val="false"/>
          <w:color w:val="2A1F28"/>
          <w:sz w:val="24"/>
          <w:szCs w:val="24"/>
          <w:rtl/>
        </w:rPr>
        <w:t xml:space="preserve"> מספרים.</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מה פירוש «וְכֵן בְּמוֹתְרֵיהֶן»? תנו דוגמה משלכם.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גם הכסף שנשאר אחרי הקנייה נשאר בדרגת הקדושה של הדבר שנמכר. למשל: מכרו ספרים, קנו ספר תורה ונשאר כסף – אסור לקנות בכסף הנותר מטפחות או תבה.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לפי משנה ב, מי אומר שמוכרים בית כנסת רק על תנאי? </w:t>
      </w:r>
      <w:r>
        <w:rPr>
          <w:rFonts w:ascii="Rubik Medium MG" w:cs="Rubik Medium MG" w:eastAsia="Rubik Medium MG" w:hAnsi="Rubik Medium MG"/>
          <w:b w:val="false"/>
          <w:color w:val="B3261E"/>
          <w:sz w:val="24"/>
          <w:szCs w:val="24"/>
          <w:u w:val="single" w:color="B3261E"/>
          <w:rtl/>
        </w:rPr>
        <w:t xml:space="preserve"> רבי מאיר </w:t>
      </w:r>
      <w:r>
        <w:rPr>
          <w:rFonts w:ascii="Rubik MG" w:cs="Rubik MG" w:eastAsia="Rubik MG" w:hAnsi="Rubik MG"/>
          <w:b w:val="false"/>
          <w:color w:val="2A1F28"/>
          <w:sz w:val="24"/>
          <w:szCs w:val="24"/>
          <w:rtl/>
        </w:rPr>
        <w:t xml:space="preserve"> מה פירוש התנאי? </w:t>
      </w:r>
      <w:r>
        <w:rPr>
          <w:rFonts w:ascii="Rubik Medium MG" w:cs="Rubik Medium MG" w:eastAsia="Rubik Medium MG" w:hAnsi="Rubik Medium MG"/>
          <w:b w:val="false"/>
          <w:color w:val="B3261E"/>
          <w:sz w:val="24"/>
          <w:szCs w:val="24"/>
          <w:u w:val="single" w:color="B3261E"/>
          <w:rtl/>
        </w:rPr>
        <w:t xml:space="preserve"> שאם ירצו – יחזירו אותו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חכמים אומרים שמוכרים בית כנסת ממכר עולם. לאילו ארבעה שימושים אסור למכור אותו?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למרחץ, לבורסקי (מקום עיבוד עורות), לטבילה ולבית המים.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המשותף לארבעת השימושים האלה? מדוע אסרו דווקא אותם?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כולם מקומות של לכלוך, ריח רע או פשיטת בגדים – שימוש מבזה, שאינו מתאים למקום שהיה קדוש.</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מחלוקת במשנה – מכירת בית כנסת (משנה ב)</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981"/>
                    <w:gridCol w:w="3962"/>
                    <w:gridCol w:w="3963"/>
                  </w:tblGrid>
                  <w:tr>
                    <w:trPr>
                      <w:cantSplit/>
                      <w:tblHeader/>
                    </w:trPr>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מי אומר?</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מה דעתו?</w:t>
                        </w:r>
                      </w:p>
                    </w:tc>
                    <w:tc>
                      <w:tcPr>
                        <w:tcW w:type="dxa" w:w="396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נימוק/סברה</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רבי מאיר</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מוכרים רק על תנאי שיוכלו להחזירו </w:t>
                        </w:r>
                      </w:p>
                    </w:tc>
                    <w:tc>
                      <w:tcPr>
                        <w:tcW w:type="dxa" w:w="396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מכירה גמורה היא דרך בזיון – כאילו הקדושה אינה חשובה בעינינו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חכמים</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מוכרים ממכר עולם, חוץ מארבעה דברים </w:t>
                        </w:r>
                      </w:p>
                    </w:tc>
                    <w:tc>
                      <w:tcPr>
                        <w:tcW w:type="dxa" w:w="396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מותר למכור, אבל לא לשימוש מבזה </w:t>
                        </w:r>
                      </w:p>
                    </w:tc>
                  </w:tr>
                  <w:tr>
                    <w:trPr>
                      <w:cantSplit/>
                      <w:tblHeader w:val="false"/>
                      <w:trHeight w:val="500" w:hRule="atLeast"/>
                    </w:trPr>
                    <w:tc>
                      <w:tcPr>
                        <w:tcW w:type="dxa" w:w="198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רבי יהודה</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מוכרים לשם חצר, והקונה יעשה בו מה שירצה </w:t>
                        </w:r>
                      </w:p>
                    </w:tc>
                    <w:tc>
                      <w:tcPr>
                        <w:tcW w:type="dxa" w:w="396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אחרי שנמכר כחצר רגילה – אין עוד הגבלה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אבל אם מכרו תורה לא יקחו ספרים – </w:t>
                        </w:r>
                        <w:r>
                          <w:rPr>
                            <w:rFonts w:ascii="Frank Ruhl TB" w:cs="Frank Ruhl TB" w:eastAsia="Frank Ruhl TB" w:hAnsi="Frank Ruhl TB"/>
                            <w:b w:val="false"/>
                            <w:color w:val="2A1F28"/>
                            <w:sz w:val="25"/>
                            <w:szCs w:val="25"/>
                            <w:rtl/>
                          </w:rPr>
                          <w:t xml:space="preserve">דמעלין בקודש ואין מורידין: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מה מבאר הברטנורא?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הוא נותן את הטעם לכל הסיפא: אם מכרו דבר קדוש יותר, אסור לקנות בכסף דבר קדוש פחות, כי מעלים בקודש ולא מורידים.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בית הכנסת לוקחים תיבה – </w:t>
                  </w:r>
                  <w:r>
                    <w:rPr>
                      <w:rFonts w:ascii="Frank Ruhl TB" w:cs="Frank Ruhl TB" w:eastAsia="Frank Ruhl TB" w:hAnsi="Frank Ruhl TB"/>
                      <w:b w:val="false"/>
                      <w:color w:val="2A1F28"/>
                      <w:sz w:val="25"/>
                      <w:szCs w:val="25"/>
                      <w:rtl/>
                    </w:rPr>
                    <w:t xml:space="preserve">ודוקא בית הכנסת דכפרים הוא דמצו מזבני לה. אבל בית הכנסת דכרכים, כיון דמעלמא קא אתו לה הויא דרבים ולא מצו מזבני לה: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איזה קושי פותר הברטנורא? איזה בית כנסת מותר למכור, ואיזה אסור? ומדוע?</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הקושי: איך אפשר בכלל למכור בית כנסת? הברטנורא מבאר שרק בית כנסת של כפר אפשר למכור. בית כנסת של כרך (עיר גדולה) – אנשים מכל מקום באים אליו, ולכן הוא של «הרבים» ואי אפשר למכור אותו.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אלא על תנאי – </w:t>
                  </w:r>
                  <w:r>
                    <w:rPr>
                      <w:rFonts w:ascii="Frank Ruhl TB" w:cs="Frank Ruhl TB" w:eastAsia="Frank Ruhl TB" w:hAnsi="Frank Ruhl TB"/>
                      <w:b w:val="false"/>
                      <w:color w:val="2A1F28"/>
                      <w:sz w:val="25"/>
                      <w:szCs w:val="25"/>
                      <w:rtl/>
                    </w:rPr>
                    <w:t xml:space="preserve">ואפילו משל רבים לרבים אסור למכור מכירה חלוטה, דדרך בזיון הוא, כלומר אינו בעינינו כלום. ואין הלכה כר"מ:</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לפי הברטנורא, מדוע רבי מאיר אוסר מכירה גמורה, ואיך נפסקה ההלכה? </w:t>
      </w:r>
      <w:r>
        <w:rPr>
          <w:rFonts w:ascii="Rubik Medium MG" w:cs="Rubik Medium MG" w:eastAsia="Rubik Medium MG" w:hAnsi="Rubik Medium MG"/>
          <w:b w:val="false"/>
          <w:color w:val="B3261E"/>
          <w:sz w:val="24"/>
          <w:szCs w:val="24"/>
          <w:u w:val="single" w:color="B3261E"/>
          <w:rtl/>
        </w:rPr>
        <w:t xml:space="preserve"> כי זו דרך בזיון – כאילו אינו חשוב בעינינו כלום </w:t>
      </w:r>
      <w:r>
        <w:rPr>
          <w:rFonts w:ascii="Rubik MG" w:cs="Rubik MG" w:eastAsia="Rubik MG" w:hAnsi="Rubik MG"/>
          <w:b w:val="false"/>
          <w:color w:val="2A1F28"/>
          <w:sz w:val="24"/>
          <w:szCs w:val="24"/>
          <w:rtl/>
        </w:rPr>
        <w:t xml:space="preserve">; ההלכה </w:t>
      </w:r>
      <w:r>
        <w:rPr>
          <w:rFonts w:ascii="Rubik Medium MG" w:cs="Rubik Medium MG" w:eastAsia="Rubik Medium MG" w:hAnsi="Rubik Medium MG"/>
          <w:b w:val="false"/>
          <w:color w:val="B3261E"/>
          <w:sz w:val="24"/>
          <w:szCs w:val="24"/>
          <w:u w:val="single" w:color="B3261E"/>
          <w:rtl/>
        </w:rPr>
        <w:t xml:space="preserve"> אינה כרבי מאיר </w:t>
      </w:r>
      <w:r>
        <w:rPr>
          <w:rFonts w:ascii="Rubik MG" w:cs="Rubik MG" w:eastAsia="Rubik MG" w:hAnsi="Rubik MG"/>
          <w:b w:val="false"/>
          <w:color w:val="2A1F28"/>
          <w:sz w:val="24"/>
          <w:szCs w:val="24"/>
          <w:rtl/>
        </w:rPr>
        <w:t xml:space="preserve">.</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ועד בית הכנסת בשכונה קיבל תרומה גדולה. יש הצעה לקנות בה מזגן חדש, ויש הצעה לקנות פרוכת וספר תורה. הסבירו: איזה עיקרון מן המשנה אפשר ללמוד ממנה על סדר עדיפויות בבית הכנסת? (שימו לב: המשנה עוסקת בכסף של מכירת חפץ קדוש, לא בתרומה רגילה.)</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המשנה מלמדת שיש דרגות של קדושה ושמשתדלים לעלות בקודש. כסף שבא מחפץ קדוש ישמש רק לדבר קדוש יותר (פרוכת, ספר תורה). תרומה רגילה אפשר להקדיש גם לצורכי בית הכנסת, אבל העיקרון מלמד לכבד את הקדושה ולא להוריד ממנה.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32" w:before="0" w:line="279" w:lineRule="auto"/>
                    <w:jc w:val="both"/>
                  </w:pPr>
                  <w:r>
                    <w:rPr>
                      <w:rFonts w:ascii="Rubik MG" w:cs="Rubik MG" w:eastAsia="Rubik MG" w:hAnsi="Rubik MG"/>
                      <w:b w:val="false"/>
                      <w:color w:val="2A1F28"/>
                      <w:sz w:val="23"/>
                      <w:szCs w:val="23"/>
                      <w:rtl/>
                    </w:rPr>
                    <w:t xml:space="preserve">ברטנורא מוסיף שכל הדינים האלה נאמרו רק כשלא מכרו «שבעה טובי העיר במעמד אנשי העיר». אם נציגי הציבור מכרו בהסכמת אנשי העיר – מותר להשתמש בכסף לכל צורך.</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279" w:lineRule="auto"/>
                    <w:jc w:val="both"/>
                  </w:pPr>
                  <w:r>
                    <w:rPr>
                      <w:rFonts w:ascii="Rubik Medium MG" w:cs="Rubik Medium MG" w:eastAsia="Rubik Medium MG" w:hAnsi="Rubik Medium MG"/>
                      <w:b w:val="false"/>
                      <w:color w:val="B3261E"/>
                      <w:sz w:val="23"/>
                      <w:szCs w:val="23"/>
                      <w:rtl/>
                    </w:rPr>
                    <w:t xml:space="preserve">חפצי קדושה של הציבור נמכרים רק כדי לקנות דבר קדוש יותר – מעלין בקודש ואין מורידין – ובית כנסת שנמכר אסור לשימוש מבזה.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4"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הערות למורה</w:t>
            </w:r>
          </w:p>
        </w:tc>
      </w:tr>
      <w:tr>
        <w:trPr>
          <w:cantSplit/>
          <w:trHeight w:val="5362"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QQS13QQ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שלישי – בני העיר</w:t>
            </w:r>
          </w:p>
          <w:p>
            <w:pPr>
              <w:keepNext/>
              <w:keepLines/>
              <w:bidi/>
              <w:spacing w:after="60" w:before="0" w:line="240" w:lineRule="auto"/>
              <w:jc w:val="both"/>
            </w:pPr>
            <w:r>
              <w:rPr>
                <w:rFonts w:ascii="Suez One" w:cs="Suez One" w:eastAsia="Suez One" w:hAnsi="Suez One"/>
                <w:b w:val="false"/>
                <w:color w:val="5B2245"/>
                <w:sz w:val="51"/>
                <w:szCs w:val="51"/>
                <w:rtl/>
              </w:rPr>
              <w:t xml:space="preserve">כבוד בית הכנסת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וְעוֹד אָמַר רַבִּי יְהוּדָה בֵּית הַכְּנֶסֶת שֶׁחָרַב, אֵין מַסְפִּידִין בְּתוֹכוֹ, וְאֵין מַפְשִׁילִין בְּתוֹכוֹ חֲבָלִים, וְאֵין פּוֹרְשִׂין לְתוֹכוֹ מְצוּדוֹת, וְאֵין שׁוֹטְחִין עַל גַּגּוֹ פֵּרוֹת, וְאֵין עוֹשִׂין אוֹתוֹ קַפַּנְדַּרְיָא, שֶׁנֶאֲמַר (ויקרא כו לא): "וַהַשִׁמּוֹתִי אֶת מִקְדְּשֵׁיכֶם", קְדֻשָּׁתָן אַף כְּשֶׁהֵן שׁוֹמְמִין. עָלוּ בּוֹ עֲשָׂבִים, לֹא יִתְלוֹשׁ, מִפְּנֵי עָגְמַת נֶפֶשׁ.</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ג', משנה ג')</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שֶׁחָרַב</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שנהרס ואין מתפללים בו עוד</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מַסְפִּידִין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אומרים דברי הספד על מת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מַפְשִׁילִין חֲבָלִים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שוזרים ומותחים חבלים (מלאכה שצריכה מקום רחב)</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מְצוּדוֹת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רשתות לצוד חיות או עופות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שׁוֹטְחִין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פורשים ומניחים לייבוש</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קַפַּנְדַּרְיָא</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קיצור דרך – נכנסים מצד אחד ויוצאים מן הצד השני</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עָגְמַת נֶפֶשׁ</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צער וכאב בלב</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722"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כבוד בית כנסת שחרב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בית כנסת שחרב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אין מספידין, אין מפשילין חבלים, אין פורשין מצודות, אין שוטחין פירות, אין עושין קפנדריא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«והשמותי את מקדשיכם» – קדושתן אף כשהן שוממין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כבוד בית כנסת שחרב </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עלו בו עשבים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יתלוש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מפני עגמת נפש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מיינו: כתבו ליד כל פעולה מן המשנה – איפה עושים אותה?</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944"/>
              <w:gridCol w:w="3962"/>
            </w:tblGrid>
            <w:tr>
              <w:trPr>
                <w:cantSplit/>
                <w:tblHeader/>
              </w:trPr>
              <w:tc>
                <w:tcPr>
                  <w:tcW w:type="dxa" w:w="594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הפעולה האסורה</w:t>
                  </w:r>
                </w:p>
              </w:tc>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איפה בבית הכנסת?</w:t>
                  </w:r>
                </w:p>
              </w:tc>
            </w:tr>
            <w:tr>
              <w:trPr>
                <w:cantSplit/>
                <w:tblHeader w:val="false"/>
                <w:trHeight w:val="500" w:hRule="atLeast"/>
              </w:trPr>
              <w:tc>
                <w:tcPr>
                  <w:tcW w:type="dxa" w:w="594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אין מַפְשִׁילִין חֲבָלִים</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בתוכו </w:t>
                  </w:r>
                </w:p>
              </w:tc>
            </w:tr>
            <w:tr>
              <w:trPr>
                <w:cantSplit/>
                <w:tblHeader w:val="false"/>
                <w:trHeight w:val="500" w:hRule="atLeast"/>
              </w:trPr>
              <w:tc>
                <w:tcPr>
                  <w:tcW w:type="dxa" w:w="594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אין פּוֹרְשִׂין מְצוּדוֹת</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לתוכו </w:t>
                  </w:r>
                </w:p>
              </w:tc>
            </w:tr>
            <w:tr>
              <w:trPr>
                <w:cantSplit/>
                <w:tblHeader w:val="false"/>
                <w:trHeight w:val="500" w:hRule="atLeast"/>
              </w:trPr>
              <w:tc>
                <w:tcPr>
                  <w:tcW w:type="dxa" w:w="594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אין שׁוֹטְחִין פֵּרוֹת</w:t>
                  </w:r>
                </w:p>
              </w:tc>
              <w:tc>
                <w:tcPr>
                  <w:tcW w:type="dxa" w:w="396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על גגו </w:t>
                  </w:r>
                </w:p>
              </w:tc>
            </w:tr>
            <w:tr>
              <w:trPr>
                <w:cantSplit/>
                <w:tblHeader w:val="false"/>
                <w:trHeight w:val="500" w:hRule="atLeast"/>
              </w:trPr>
              <w:tc>
                <w:tcPr>
                  <w:tcW w:type="dxa" w:w="594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אין עוֹשִׂין אוֹתוֹ קַפַּנְדַּרְיָא</w:t>
                  </w:r>
                </w:p>
              </w:tc>
              <w:tc>
                <w:tcPr>
                  <w:tcW w:type="dxa" w:w="396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דרכו – עוברים בו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כמה דברים אסורים מונה המשנה בבית כנסת שחרב (לפני דין העשבים)? </w:t>
      </w:r>
      <w:r>
        <w:rPr>
          <w:rFonts w:ascii="Rubik Medium MG" w:cs="Rubik Medium MG" w:eastAsia="Rubik Medium MG" w:hAnsi="Rubik Medium MG"/>
          <w:b w:val="false"/>
          <w:color w:val="B3261E"/>
          <w:sz w:val="24"/>
          <w:szCs w:val="24"/>
          <w:u w:val="single" w:color="B3261E"/>
          <w:rtl/>
        </w:rPr>
        <w:t xml:space="preserve"> חמישה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מה הקושי בפסוק «וַהֲשִׁמּוֹתִי אֶת מִקְדְּשֵׁיכֶם»? כיצד לומד ממנו רבי יהודה שבית כנסת שחרב עדיין קדוש?</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הפסוק מדבר על מקדשים שיהיו שוממים (חרבים), ובכל זאת התורה עדיין קוראת להם «מקדשיכם». מכאן: קדושתם נשארת גם כשהם שוממים.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מה ההבדל בין דין העשבים לבין שאר הדינים במשנה? (שימו לב לטעם.)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שאר הדינים נאסרו מפני קדושת המקום. בעשבים הטעם אחר – «עגמת נפש»: שהעשבים יזכירו לאנשים את החורבן וירגישו צער.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קפנדריא: הסבירו במילים שלכם מה אסור, ומה הבעיה בכך.</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אסור להשתמש בבית הכנסת כקיצור דרך. זה מזלזל במקום ומתייחס אליו כמו אל מעבר רגיל.</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קפנדריא – </w:t>
                        </w:r>
                        <w:r>
                          <w:rPr>
                            <w:rFonts w:ascii="Frank Ruhl TB" w:cs="Frank Ruhl TB" w:eastAsia="Frank Ruhl TB" w:hAnsi="Frank Ruhl TB"/>
                            <w:b w:val="false"/>
                            <w:color w:val="2A1F28"/>
                            <w:sz w:val="25"/>
                            <w:szCs w:val="25"/>
                            <w:rtl/>
                          </w:rPr>
                          <w:t xml:space="preserve">לקצר הלוכו דרך בית הכנסת.</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מפני עגמת נפש – </w:t>
                        </w:r>
                        <w:r>
                          <w:rPr>
                            <w:rFonts w:ascii="Frank Ruhl TB" w:cs="Frank Ruhl TB" w:eastAsia="Frank Ruhl TB" w:hAnsi="Frank Ruhl TB"/>
                            <w:b w:val="false"/>
                            <w:color w:val="2A1F28"/>
                            <w:sz w:val="25"/>
                            <w:szCs w:val="25"/>
                            <w:rtl/>
                          </w:rPr>
                          <w:t xml:space="preserve">שיזכרו ימי בנינו ויתנו לב לבנותו אם יוכלו, או יבקשו עליו רחמים שיחזור.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מה מבאר הברטנורא במילים «מפני עגמת נפש»? מה אמורים האנשים להרגיש ולעשות?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כשרואים את העשבים זוכרים את הימים שבית הכנסת היה בנוי, ומתעורר הרצון לבנות אותו מחדש אם אפשר, או להתפלל לה' שיחזור להיבנות.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ואין מפשילין – </w:t>
                  </w:r>
                  <w:r>
                    <w:rPr>
                      <w:rFonts w:ascii="Frank Ruhl TB" w:cs="Frank Ruhl TB" w:eastAsia="Frank Ruhl TB" w:hAnsi="Frank Ruhl TB"/>
                      <w:b w:val="false"/>
                      <w:color w:val="2A1F28"/>
                      <w:sz w:val="25"/>
                      <w:szCs w:val="25"/>
                      <w:rtl/>
                    </w:rPr>
                    <w:t xml:space="preserve">וה"ה לכל שאר מלאכות, אלא שהפשלת חבלים צריך מקום רחב ידים, ובהכ"נ בית גדול הוא וראוי לכך והוי אורחיה: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איזה קושי פותר הברטנורא? מדוע המשנה מזכירה דווקא «הפשלת חבלים», אם כל המלאכות אסורות?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הברטנורא מבאר שכל המלאכות אסורות, אבל המשנה בחרה בדוגמה של חבלים כי שזירת חבלים צריכה מקום רחב, ובית הכנסת הוא מבנה גדול – ולכן היה מקובל לעשות זאת שם.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238"/>
                    <w:gridCol w:w="3715"/>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משפט</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אמת/טעות</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מותר לשטוח פירות על גג בית כנסת שחרב.</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אין שוטחין על גגו פירות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את הדינים במשנה אומר רבי מאיר.</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בית כנסת שחרב – קדושתו נשארת.</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מותר לתלוש עשבים שעלו בבית כנסת שחרב, כדי שייראה יפה.</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יתלוש – מפני עגמת נפש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אנחנו מזכירים את חורבן בית המקדש בכמה מנהגים (למשל, משאירים בבית חלק קטן לא מסויד – «זכר לחורבן»). מה הקשר בין המנהג הזה לבין «עגמת נפש» שבמשנה? ואיך אפשר לשמור על כבוד בית הכנסת שלנו – הבנוי – בחיי היום־יום?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בשני המקרים משאירים סימן שמזכיר את החורבן, כדי שנצטער ונתפלל לבניין. בבית הכנסת שלנו: לא עוברים בו לקיצור דרך, לא משחקים ולא מדברים דברים בטלים, שומרים על ניקיון וסדר.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המשנה לומדת מן הפסוק שגם מקום שחרב ושומם – קדושתו לא בטלה. כך נוהגים כבוד גם במקומות קדושים שאינם בשימוש כיום.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בית כנסת קדוש גם אחרי שחרב: אסור לעשות בו מלאכות או לעבור בו לקיצור דרך, ואין תולשים את העשבים שבו – כדי שהצער יעורר תפילה ובנייה.</w:t>
                  </w:r>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QQS14QQ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שלישי – בני העיר</w:t>
            </w:r>
          </w:p>
          <w:p>
            <w:pPr>
              <w:keepNext/>
              <w:keepLines/>
              <w:bidi/>
              <w:spacing w:after="60" w:before="0" w:line="240" w:lineRule="auto"/>
              <w:jc w:val="both"/>
            </w:pPr>
            <w:r>
              <w:rPr>
                <w:rFonts w:ascii="Suez One" w:cs="Suez One" w:eastAsia="Suez One" w:hAnsi="Suez One"/>
                <w:b w:val="false"/>
                <w:color w:val="5B2245"/>
                <w:sz w:val="51"/>
                <w:szCs w:val="51"/>
                <w:rtl/>
              </w:rPr>
              <w:t xml:space="preserve">ארבע פרשיות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רֹאשׁ חֹדֶשׁ אֲדָר שֶׁחָל לִהְיוֹת בְּשַׁבָּת, קוֹרִין בְּפָרָשַׁת שְׁקָלִים. חָל לִהְיוֹת בְּתוֹך הַשַׁבָּת, מַקְדִימִין לְשֶׁעָבַר וּמַפְסִיקִין לְשַׁבָּת אַחֶרֶת. בַּשְּׁנִיָּה, זָכוֹר. בַּשְּׁלִישִׁית, פָּרָה אַדֻמָּה. בָּרְבִיעִית, הַחֹדֶשׁ הַזֶּה לָכֶם. בַּחֲמִישִׁית, חוֹזְרִין לִכְסִדְרָן. לַכֹּל מַפְסִיקִין, בְּרָאשֵׁי חֳדָשִׁים, בַּחֲנֻכָּה וּבְפוּרִים, בְּתַעֲנִיּוֹת וּבְמַעֲמָדוֹת וּבְיוֹם הַכִּפּוּרִים.</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ג', משנה ד')</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פָרָשַׁת שְׁקָלִים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הפרשה על מחצית השקל («כי תשא»)</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בְּתוֹך הַשַׁבָּת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באחד מימי השבוע (לא בשבת עצמה)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מַקְדִימִין לְשֶׁעָבַר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קוראים מוקדם – בשבת שלפני ראש החודש</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מַפְסִיקִין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מדלגים – בשבת הזאת לא קוראים פרשה מיוחדת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לִכְסִדְרָן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חוזרים לסדר הרגיל</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מַעֲמָדוֹת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קבוצות מישראל שהתפללו וקראו בתורה בזמן שאנשי משמרתם עבדו בבית המקדש</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פרשת שקלים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ראש חודש אדר חל בשבת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קוראים פרשת שקלים באותה שבת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להודיע שיביאו שקלים באדר, לתרומה החדשה בניסן (ברטנורא)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פרשת שקלים </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ראש חודש אדר חל באמצע השבוע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מקדימין לשבת שלפניו, ומפסיקין בשבת שאחריו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כדי שזכור תיקרא בשבת הסמוכה לפורים (ברטנורא)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הפטרות בימים מיוחדים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ראשי חודשים, חנוכה, פורים, תעניות, מעמדות, יום הכיפורים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לכל מפסיקין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מפטירין מעין המאורע (ברטנורא)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השלימו את טבלת ארבע הפרשיות:</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3302"/>
              <w:gridCol w:w="4953"/>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שבת</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שם הפרשה במשנה</w:t>
                  </w:r>
                </w:p>
              </w:tc>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על מה היא מלמדת?</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ראשונה</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שקלים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הבאת מחצית השקל לקרבנות הציבור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שנייה</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זכור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זכירת מעשה עמלק ומחייתו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שלישית</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פרה אדומה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טהרה מטומאת מת לפני הפסח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רביעית</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החדש הזה לכם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חודש ניסן ופרשת קרבן הפסח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מה עושים בשבת החמישית? </w:t>
      </w:r>
      <w:r>
        <w:rPr>
          <w:rFonts w:ascii="Rubik Medium MG" w:cs="Rubik Medium MG" w:eastAsia="Rubik Medium MG" w:hAnsi="Rubik Medium MG"/>
          <w:b w:val="false"/>
          <w:color w:val="B3261E"/>
          <w:sz w:val="24"/>
          <w:szCs w:val="24"/>
          <w:u w:val="single" w:color="B3261E"/>
          <w:rtl/>
        </w:rPr>
        <w:t xml:space="preserve"> חוזרים לכסדרן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ראש חודש אדר חל ביום רביעי. באיזו שבת קוראים פרשת שקלים? </w:t>
      </w:r>
      <w:r>
        <w:rPr>
          <w:rFonts w:ascii="Rubik Medium MG" w:cs="Rubik Medium MG" w:eastAsia="Rubik Medium MG" w:hAnsi="Rubik Medium MG"/>
          <w:b w:val="false"/>
          <w:color w:val="B3261E"/>
          <w:sz w:val="24"/>
          <w:szCs w:val="24"/>
          <w:u w:val="single" w:color="B3261E"/>
          <w:rtl/>
        </w:rPr>
        <w:t xml:space="preserve"> בשבת שלפני ראש החודש </w:t>
      </w:r>
      <w:r>
        <w:rPr>
          <w:rFonts w:ascii="Rubik MG" w:cs="Rubik MG" w:eastAsia="Rubik MG" w:hAnsi="Rubik MG"/>
          <w:b w:val="false"/>
          <w:color w:val="2A1F28"/>
          <w:sz w:val="24"/>
          <w:szCs w:val="24"/>
          <w:rtl/>
        </w:rPr>
        <w:t xml:space="preserve"> ומה קורה בשבת שאחרי ראש החודש? </w:t>
      </w:r>
      <w:r>
        <w:rPr>
          <w:rFonts w:ascii="Rubik Medium MG" w:cs="Rubik Medium MG" w:eastAsia="Rubik Medium MG" w:hAnsi="Rubik Medium MG"/>
          <w:b w:val="false"/>
          <w:color w:val="B3261E"/>
          <w:sz w:val="24"/>
          <w:szCs w:val="24"/>
          <w:u w:val="single" w:color="B3261E"/>
          <w:rtl/>
        </w:rPr>
        <w:t xml:space="preserve"> מפסיקין – לא קוראים בה פרשה מיוחדת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מנו את הימים שבהם «לכל מפסיקין» לפי המשנה.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ראשי חודשים, חנוכה, פורים, תעניות, מעמדות ויום הכיפורים.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מהי «שבת שלישית» (פרה) לפי הברטנורא?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השבת שסמוכה לפורים מאחריו (השבת שאחרי פורים).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קורין פרשת שקלים – </w:t>
                        </w:r>
                        <w:r>
                          <w:rPr>
                            <w:rFonts w:ascii="Frank Ruhl TB" w:cs="Frank Ruhl TB" w:eastAsia="Frank Ruhl TB" w:hAnsi="Frank Ruhl TB"/>
                            <w:b w:val="false"/>
                            <w:color w:val="2A1F28"/>
                            <w:sz w:val="25"/>
                            <w:szCs w:val="25"/>
                            <w:rtl/>
                          </w:rPr>
                          <w:t xml:space="preserve">כי תשא, להודיע שיביאו שקליהם באדר, כדי שיקריבו בא' בניסן מתרומה חדשה:</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ומפסיקין בשבת הבאה – </w:t>
                        </w:r>
                        <w:r>
                          <w:rPr>
                            <w:rFonts w:ascii="Frank Ruhl TB" w:cs="Frank Ruhl TB" w:eastAsia="Frank Ruhl TB" w:hAnsi="Frank Ruhl TB"/>
                            <w:b w:val="false"/>
                            <w:color w:val="2A1F28"/>
                            <w:sz w:val="25"/>
                            <w:szCs w:val="25"/>
                            <w:rtl/>
                          </w:rPr>
                          <w:t xml:space="preserve">מלומר פרשה שניה. כדי שתקרא פ' זכור בשבת הסמוכה לפורים, לסמוך מחיית עמלק למחיית המן: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איזה קושי פותר הברטנורא בדיבור «ומפסיקין»? מדוע לא קוראים פשוט את זכור בשבת שמיד אחרי שקלים?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רוצים שפרשת זכור תיקרא בשבת הסמוכה לפורים, כדי לסמוך את מחיית עמלק למחיית המן (שהוא מזרע עמלק). לכן מדלגים על שבת אחת.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בשלישית פרה אדומה – </w:t>
                  </w:r>
                  <w:r>
                    <w:rPr>
                      <w:rFonts w:ascii="Frank Ruhl TB" w:cs="Frank Ruhl TB" w:eastAsia="Frank Ruhl TB" w:hAnsi="Frank Ruhl TB"/>
                      <w:b w:val="false"/>
                      <w:color w:val="2A1F28"/>
                      <w:sz w:val="25"/>
                      <w:szCs w:val="25"/>
                      <w:rtl/>
                    </w:rPr>
                    <w:t xml:space="preserve">להזהיר את ישראל לטהר עצמם כדי שיעשו פסחיהם בטהרה.</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לכל מפסיקין – </w:t>
                  </w:r>
                  <w:r>
                    <w:rPr>
                      <w:rFonts w:ascii="Frank Ruhl TB" w:cs="Frank Ruhl TB" w:eastAsia="Frank Ruhl TB" w:hAnsi="Frank Ruhl TB"/>
                      <w:b w:val="false"/>
                      <w:color w:val="2A1F28"/>
                      <w:sz w:val="25"/>
                      <w:szCs w:val="25"/>
                      <w:rtl/>
                    </w:rPr>
                    <w:t xml:space="preserve">שאין מפטירין מעין הפרשה אלא מעין המאורע:</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מבאר הברטנורא על «לכל מפסיקין»? הסבירו בעזרת דוגמה של חנוכה.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בימים האלה ההפטרה אינה מעניין פרשת השבוע אלא מעניין המאורע – היום המיוחד. למשל: בשבת חנוכה מפטירים הפטרה שעניינה חנוכה, ולא הפטרה של הפרשה.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זוגות מתאימים</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פרשה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הטעם לפי הברטנורא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שקלים</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לסמוך מחיית עמלק למחיית המן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זכור</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לטהר את עצמם כדי לעשות את הפסח בטהרה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פרה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שם נמצאת פרשת הפסח</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החדש</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להודיע שיביאו שקליהם באדר</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שקלים – להודיע שיביאו שקליהם באדר · זכור – לסמוך מחיית עמלק למחיית המן · פרה – לטהר את עצמם כדי לעשות את הפסח בטהרה · החדש – שם נמצאת פרשת הפסח</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חושבים לעומק</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שלוש מארבע הפרשיות קשורות לבית המקדש (שקלים לקרבנות, פרה לטהרה, החדש לקרבן פסח). היום אין בית מקדש – ובכל זאת אנחנו ממשיכים לקרוא אותן בכל שנה. מה אפשר ללמוד מכך?</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הקריאה שומרת על הזיכרון של בית המקדש ועל הגעגוע אליו, מכינה אותנו לפורים ולפסח, ומלמדת שגם בלי בית מקדש אנחנו לומדים את דיניו ומתפללים לבנייתו.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פרשת שקלים נקראת סמוך לאדר כי בא' בניסן החלו להקריב קרבנות ציבור מן התרומה החדשה של השקלים. ההכנה מתחילה חודש מראש!</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בחודש אדר קוראים ארבע פרשיות – שקלים, זכור, פרה והחדש – כל אחת בזמנה ובטעם שלה, ובימים מיוחדים ההפטרה היא מעין המאורע.</w:t>
                  </w:r>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QQS15QQ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פרק שלישי – בני העיר</w:t>
            </w:r>
          </w:p>
          <w:p>
            <w:pPr>
              <w:keepNext/>
              <w:keepLines/>
              <w:bidi/>
              <w:spacing w:after="48" w:before="0" w:line="223" w:lineRule="auto"/>
              <w:jc w:val="both"/>
            </w:pPr>
            <w:r>
              <w:rPr>
                <w:rFonts w:ascii="Suez One" w:cs="Suez One" w:eastAsia="Suez One" w:hAnsi="Suez One"/>
                <w:b w:val="false"/>
                <w:color w:val="5B2245"/>
                <w:sz w:val="44"/>
                <w:szCs w:val="44"/>
                <w:rtl/>
              </w:rPr>
              <w:t xml:space="preserve">קריאת התורה במועדים</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בְּפֶסַח קוֹרִין בְּפָרָשַׁת מוֹעֲדוֹת שֶׁל תּוֹרַת כֹּהֲנִים. בַּעֲצֶרֶת, שִׁבְעָה שָׁבֻעוֹת. בְּרֹאשׁ הַשָּׁנָה, בְּחֹדֶשׁ הַשְּׁבִיעִי בְּאֶחָד לַחֹדֶשׁ. בְּיוֹם הַכִּפּוּרִים, אַחֲרֵי מוֹת. בְּיוֹם טוֹב הָרִאשׁוֹן שֶׁל חָג קוֹרִין בְּפָרָשַׁת מוֹעֲדוֹת שֶׁבְּתוֹרַת כֹּהֲנִים, וּבִשְׁאָר כֹּל יְמוֹת הַחַג בְּקָרְבְּנוֹת הַחַג.</w:t>
                  </w:r>
                </w:p>
                <w:p>
                  <w:pPr>
                    <w:keepNext w:val="false"/>
                    <w:keepLines/>
                    <w:bidi/>
                    <w:spacing w:after="0" w:before="32" w:line="279" w:lineRule="auto"/>
                    <w:jc w:val="center"/>
                  </w:pPr>
                  <w:r>
                    <w:rPr>
                      <w:rFonts w:ascii="Rubik MG" w:cs="Rubik MG" w:eastAsia="Rubik MG" w:hAnsi="Rubik MG"/>
                      <w:b w:val="false"/>
                      <w:color w:val="6A5F66"/>
                      <w:sz w:val="21"/>
                      <w:szCs w:val="21"/>
                      <w:rtl/>
                    </w:rPr>
                    <w:t xml:space="preserve">(מסכת מגילה, פרק ג', משנה 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בַּחֲנֻכָּה, בַּנְּשִׂיאִים. בְּפוּרִים, וַיָּבֹא עֲמָלֵק. בְּרָאשֵׁי חֳדָשִׁים, וּבְרָאשֵׁי חָדְשֵׁיכֶם. בְּמַעֲמָדוֹת, בְּמַעֲשֵׂה בְּרֵאשִׁית. בְּתַעֲנִיּוֹת, בְּרָכוֹת וּקְלָלוֹת. אֵין מַפְסִיקִין בִּקְלָלוֹת, אֶלָּא אֶחָד קוֹרֵא אֶת כֻּלָּן. בְּשֵׁנִי וּבַחֲמִישִׁי וּבְשַׁבָּת בְּמִנְחָה, קוֹרִין כְּסִדְרָן, וְאֵין עוֹלִין לָהֶם מִן הָחֶשְׁבּוֹן, שֶׁנֶאֳמָר (ויקרא כג מד): "וַיְדַבֵּר מֹשֶׁה אֶת מֹעֲדֵי ה' אֶל בְּנֵי יִשְׂרָאֵל", מִצְוָתָן שֶׁיְהוּ קוֹרִין כָּל אֶחָד וְאֶחָד בִּזְמַנּוֹ.</w:t>
            </w:r>
          </w:p>
          <w:p>
            <w:pPr>
              <w:keepNext w:val="false"/>
              <w:keepLines/>
              <w:bidi/>
              <w:spacing w:after="0" w:before="32" w:line="279" w:lineRule="auto"/>
              <w:jc w:val="center"/>
            </w:pPr>
            <w:r>
              <w:rPr>
                <w:rFonts w:ascii="Rubik MG" w:cs="Rubik MG" w:eastAsia="Rubik MG" w:hAnsi="Rubik MG"/>
                <w:b w:val="false"/>
                <w:color w:val="6A5F66"/>
                <w:sz w:val="21"/>
                <w:szCs w:val="21"/>
                <w:rtl/>
              </w:rPr>
              <w:t xml:space="preserve">(מסכת מגילה, פרק ג', משנה ו')</w:t>
            </w:r>
          </w:p>
        </w:tc>
      </w:tr>
    </w:tbl>
    <w:p>
      <w:pPr>
        <w:spacing w:after="0" w:before="0" w:line="12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תּוֹרַת כֹּהֲנִים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ספר ויקרא</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פָרָשַׁת מוֹעֲדוֹת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הפרשה שמונה את כל חגי השנה (ויקרא כג)</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עֲצֶרֶת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חג השבועות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קָרְבְּנוֹת הַחַג</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הפרשה שמפרטת את הקרבנות של כל יום בחג הסוכות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הַנְּשִׂיאִים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הפרשה על קרבנות נשיאי השבטים בחנוכת המשכן</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57" w:lineRule="auto"/>
              <w:jc w:val="both"/>
            </w:pPr>
            <w:r>
              <w:rPr>
                <w:rFonts w:ascii="Frank Ruhl TB Bold" w:cs="Frank Ruhl TB Bold" w:eastAsia="Frank Ruhl TB Bold" w:hAnsi="Frank Ruhl TB Bold"/>
                <w:b w:val="false"/>
                <w:color w:val="5B2245"/>
                <w:sz w:val="25"/>
                <w:szCs w:val="25"/>
                <w:rtl/>
              </w:rPr>
              <w:t xml:space="preserve">אֵין עוֹלִין לָהֶם מִן הַחֶשְׁבּוֹן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הקריאה אינה נחשבת להתקדמות בפרשת השבוע</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 – משנה ו (סיפא)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קריאה בתעניות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קוראים ברכות וקללות בתענית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אין מפסיקין בקללות – אחד קורא את כולן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קריאה בימי חול ובמנחת שבת </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שני, חמישי ושבת במנחה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קוראים כסדרן, ואין עולין להם מן החשבון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בשבת חוזרים וקוראים מה שקראו (ברטנורא)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קריאה מענין המועד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סתם משנה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כל המועדים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קוראים כל אחד ואחד בזמנו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«וידבר משה את מעדי ה' אל בני ישראל»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לוח הקריאות: השלימו מה קוראים בכל יום לפי המשנה.</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5944"/>
      </w:tblGrid>
      <w:tr>
        <w:trPr>
          <w:cantSplit/>
          <w:tblHeader/>
        </w:trPr>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היום</w:t>
            </w:r>
          </w:p>
        </w:tc>
        <w:tc>
          <w:tcPr>
            <w:tcW w:type="dxa" w:w="594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מה קוראים?</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פסח</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פרשת מועדות של תורת כהנים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עצרת (שבועות)</w:t>
            </w:r>
          </w:p>
        </w:tc>
        <w:tc>
          <w:tcPr>
            <w:tcW w:type="dxa" w:w="594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שבעה שבועות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ראש השנה</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בחדש השביעי באחד לחדש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הכיפורים</w:t>
            </w:r>
          </w:p>
        </w:tc>
        <w:tc>
          <w:tcPr>
            <w:tcW w:type="dxa" w:w="594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אחרי מות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יום טוב ראשון של חג (סוכות)</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פרשת מועדות שבתורת כהנים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שאר ימות החג</w:t>
            </w:r>
          </w:p>
        </w:tc>
        <w:tc>
          <w:tcPr>
            <w:tcW w:type="dxa" w:w="594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קרבנות החג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חנוכה</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הנשיאים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פורים</w:t>
            </w:r>
          </w:p>
        </w:tc>
        <w:tc>
          <w:tcPr>
            <w:tcW w:type="dxa" w:w="594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ויבא עמלק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ראשי חודשים</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ובראשי חדשיכם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מעמדות</w:t>
            </w:r>
          </w:p>
        </w:tc>
        <w:tc>
          <w:tcPr>
            <w:tcW w:type="dxa" w:w="594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מעשה בראשית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תעניות</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ברכות וקללות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באילו שני מועדים קוראים את אותה פרשה – פרשת מועדות שבתורת כהנים? </w:t>
      </w:r>
      <w:r>
        <w:rPr>
          <w:rFonts w:ascii="Rubik Medium MG" w:cs="Rubik Medium MG" w:eastAsia="Rubik Medium MG" w:hAnsi="Rubik Medium MG"/>
          <w:b w:val="false"/>
          <w:color w:val="B3261E"/>
          <w:sz w:val="24"/>
          <w:szCs w:val="24"/>
          <w:u w:val="single" w:color="B3261E"/>
          <w:rtl/>
        </w:rPr>
        <w:t xml:space="preserve"> פסח </w:t>
      </w:r>
      <w:r>
        <w:rPr>
          <w:rFonts w:ascii="Rubik MG" w:cs="Rubik MG" w:eastAsia="Rubik MG" w:hAnsi="Rubik MG"/>
          <w:b w:val="false"/>
          <w:color w:val="2A1F28"/>
          <w:sz w:val="24"/>
          <w:szCs w:val="24"/>
          <w:rtl/>
        </w:rPr>
        <w:t xml:space="preserve"> ו</w:t>
      </w:r>
      <w:r>
        <w:rPr>
          <w:rFonts w:ascii="Rubik Medium MG" w:cs="Rubik Medium MG" w:eastAsia="Rubik Medium MG" w:hAnsi="Rubik Medium MG"/>
          <w:b w:val="false"/>
          <w:color w:val="B3261E"/>
          <w:sz w:val="24"/>
          <w:szCs w:val="24"/>
          <w:u w:val="single" w:color="B3261E"/>
          <w:rtl/>
        </w:rPr>
        <w:t xml:space="preserve"> יום טוב הראשון של חג (סוכות)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מה הקשר בין קריאת הנשיאים לחנוכה? </w:t>
      </w:r>
      <w:r>
        <w:rPr>
          <w:rFonts w:ascii="Rubik Medium MG" w:cs="Rubik Medium MG" w:eastAsia="Rubik Medium MG" w:hAnsi="Rubik Medium MG"/>
          <w:b w:val="false"/>
          <w:color w:val="B3261E"/>
          <w:sz w:val="24"/>
          <w:szCs w:val="24"/>
          <w:u w:val="single" w:color="B3261E"/>
          <w:rtl/>
        </w:rPr>
        <w:t xml:space="preserve"> בשני המקרים יש חנוכה – חנוכת המשכן וחנוכת המזבח בימי החשמונאים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מה הקשר בין הקריאה «ויבא עמלק» לבין פורים?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המן היה מזרע עמלק. בפורים קוראים על המלחמה הראשונה בעמלק, כי בפורים ניצלנו מהמן העמלקי.</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מה פירוש «אֵין מַפְסִיקִין בִּקְלָלוֹת, אֶלָּא אֶחָד קוֹרֵא אֶת כֻּלָּן»?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לא עוצרים באמצע פרשת הקללות כדי להעלות עולה נוסף; עולה אחד קורא את כל הקללות ברצף.</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דני אמר: «בשבת בבוקר נמשיך מהמקום שבו סיימנו ביום חמישי». האם צדק? הסבירו לפי המשנה והברטנורא.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לא. בשני, בחמישי ובשבת במנחה «אין עולין להם מן החשבון»: בשבת בבוקר חוזרים וקוראים את הפרשה מתחילתה, כולל מה שכבר קראו בימי החול.</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שנאמר וידבר משה – </w:t>
                        </w:r>
                        <w:r>
                          <w:rPr>
                            <w:rFonts w:ascii="Frank Ruhl TB" w:cs="Frank Ruhl TB" w:eastAsia="Frank Ruhl TB" w:hAnsi="Frank Ruhl TB"/>
                            <w:b w:val="false"/>
                            <w:color w:val="2A1F28"/>
                            <w:sz w:val="25"/>
                            <w:szCs w:val="25"/>
                            <w:rtl/>
                          </w:rPr>
                          <w:t xml:space="preserve">אכולה מתניתין קאי, ללמוד מכאן שמצוה לקרות בכל מועד מענין המועד:</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מבאר הברטנורא? על איזה חלק של המשנה עומד הפסוק?</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הפסוק עומד על כל המשנה (וגם על המשנה הקודמת): ממנו לומדים שמצוה לקרוא בכל מועד מענין המועד.</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ברכות וקללות – </w:t>
                  </w:r>
                  <w:r>
                    <w:rPr>
                      <w:rFonts w:ascii="Frank Ruhl TB" w:cs="Frank Ruhl TB" w:eastAsia="Frank Ruhl TB" w:hAnsi="Frank Ruhl TB"/>
                      <w:b w:val="false"/>
                      <w:color w:val="2A1F28"/>
                      <w:sz w:val="25"/>
                      <w:szCs w:val="25"/>
                      <w:rtl/>
                    </w:rPr>
                    <w:t xml:space="preserve">אם בחקותי. להודיע שעל עסקי החטא באה פורענות לעולם, ויחזרו בתשובה וינצלו מצרתם: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איזה קושי פותר הברטנורא? מדוע דווקא ביום תענית קוראים ברכות וקללות?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כדי להודיע שהפורענות (הצרה) באה בגלל החטא, וכך יחזרו בתשובה וינצלו מן הצרה.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מה ההבדל?</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3715"/>
                    <w:gridCol w:w="3714"/>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 </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שבת בבוקר</w:t>
                        </w:r>
                      </w:p>
                    </w:tc>
                    <w:tc>
                      <w:tcPr>
                        <w:tcW w:type="dxa" w:w="371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שני, חמישי ושבת במנחה</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מה קוראים?</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פרשת השבוע </w:t>
                        </w:r>
                      </w:p>
                    </w:tc>
                    <w:tc>
                      <w:tcPr>
                        <w:tcW w:type="dxa" w:w="371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תחילת הפרשה של השבת הבאה – כסדרן </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האם הקריאה «נספרת» להמשך?</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כן – בשבת הבאה ממשיכים הלאה </w:t>
                        </w:r>
                      </w:p>
                    </w:tc>
                    <w:tc>
                      <w:tcPr>
                        <w:tcW w:type="dxa" w:w="371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לא – אין עולין להם מן החשבון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80" w:before="0" w:line="279" w:lineRule="auto"/>
              <w:jc w:val="both"/>
            </w:pPr>
            <w:r>
              <w:rPr>
                <w:rFonts w:ascii="Rubik MG" w:cs="Rubik MG" w:eastAsia="Rubik MG" w:hAnsi="Rubik MG"/>
                <w:b w:val="false"/>
                <w:color w:val="2A1F28"/>
                <w:sz w:val="24"/>
                <w:szCs w:val="24"/>
                <w:rtl/>
              </w:rPr>
              <w:t xml:space="preserve">בכל חג אנחנו קוראים בתורה דווקא את הפרשה שמספרת על החג. מדוע לדעתכם זה חשוב? בחרו חג אחד ותארו איך הקריאה מוסיפה לכם להבנת החג.</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לדוגמה: בראש השנה קוראים על החג ועל מצוותו, וכך החג אינו רק חופשה – אנחנו לומדים את משמעותו מן התורה עצמה, כמו שאמר הפסוק «וידבר משה את מעדי 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3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32" w:before="0" w:line="279" w:lineRule="auto"/>
                    <w:jc w:val="both"/>
                  </w:pPr>
                  <w:r>
                    <w:rPr>
                      <w:rFonts w:ascii="Rubik MG" w:cs="Rubik MG" w:eastAsia="Rubik MG" w:hAnsi="Rubik MG"/>
                      <w:b w:val="false"/>
                      <w:color w:val="2A1F28"/>
                      <w:sz w:val="23"/>
                      <w:szCs w:val="23"/>
                      <w:rtl/>
                    </w:rPr>
                    <w:t xml:space="preserve">הברטנורא מביא גם את המנהג שנהגו בזמנו בכל יום טוב (למשל: ביום הראשון של פסח קוראים «משכו וקחו לכם»). המשנה מתארת את הקריאה הבסיסית, והמנהג התפתח אחריה.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279" w:lineRule="auto"/>
                    <w:jc w:val="both"/>
                  </w:pPr>
                  <w:r>
                    <w:rPr>
                      <w:rFonts w:ascii="Rubik Medium MG" w:cs="Rubik Medium MG" w:eastAsia="Rubik Medium MG" w:hAnsi="Rubik Medium MG"/>
                      <w:b w:val="false"/>
                      <w:color w:val="B3261E"/>
                      <w:sz w:val="23"/>
                      <w:szCs w:val="23"/>
                      <w:rtl/>
                    </w:rPr>
                    <w:t xml:space="preserve">בכל מועד ויום מיוחד קוראים בתורה פרשה מענין היום – «וידבר משה את מעדי ה'» – ובשני, בחמישי ובשבת במנחה קוראים כסדרן בלי להתקדם בחשבון.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4"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הערות למורה</w:t>
            </w:r>
          </w:p>
        </w:tc>
      </w:tr>
      <w:tr>
        <w:trPr>
          <w:cantSplit/>
          <w:trHeight w:val="9366"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QQS16QQ</w:t>
      </w:r>
    </w:p>
    <w:p>
      <w:pPr>
        <w:keepNext/>
        <w:keepLines/>
        <w:bidi/>
        <w:spacing w:after="0" w:before="336" w:line="279" w:lineRule="auto"/>
        <w:jc w:val="both"/>
      </w:pPr>
      <w:r>
        <w:rPr>
          <w:rFonts w:ascii="Rubik Medium MG" w:cs="Rubik Medium MG" w:eastAsia="Rubik Medium MG" w:hAnsi="Rubik Medium MG"/>
          <w:b w:val="false"/>
          <w:color w:val="A3541C"/>
          <w:sz w:val="24"/>
          <w:szCs w:val="24"/>
          <w:rtl/>
        </w:rPr>
        <w:t xml:space="preserve">פרק שלישי – בני העיר</w:t>
      </w:r>
    </w:p>
    <w:p>
      <w:pPr>
        <w:keepNext/>
        <w:keepLines/>
        <w:bidi/>
        <w:spacing w:after="48" w:before="0" w:line="223" w:lineRule="auto"/>
        <w:jc w:val="both"/>
      </w:pPr>
      <w:r>
        <w:rPr>
          <w:rFonts w:ascii="Suez One" w:cs="Suez One" w:eastAsia="Suez One" w:hAnsi="Suez One"/>
          <w:b w:val="false"/>
          <w:color w:val="5B2245"/>
          <w:sz w:val="44"/>
          <w:szCs w:val="44"/>
          <w:rtl/>
        </w:rPr>
        <w:t xml:space="preserve">חזרה – פרק שלישי</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זוגות מתאימים – משנה ונושא</w:t>
            </w:r>
          </w:p>
        </w:tc>
      </w:tr>
    </w:tbl>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המשנה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הנושא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א</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ארבע הפרשיות בחודש אדר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ב</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מה קוראים בחנוכה, בפורים ובראשי חודשים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ג</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סולם הקדושה – מכירת רחוב, בית כנסת וספרים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ד</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מה קוראים בפסח, בשבועות ובחגי תשרי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מכירת בית כנסת – ממכר עולם או על תנאי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ו</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בית כנסת שחרב</w:t>
            </w:r>
          </w:p>
        </w:tc>
      </w:tr>
    </w:tbl>
    <w:p>
      <w:pPr>
        <w:spacing w:after="0" w:before="0" w:line="112"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משנה א – סולם הקדושה · משנה ב – מכירת בית כנסת · משנה ג – בית כנסת שחרב · משנה ד – ארבע הפרשיות · משנה ה – פסח, שבועות וחגי תשרי · משנה ו – חנוכה, פורים וראשי חודשים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 אמר?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04"/>
                    <w:gridCol w:w="3302"/>
                  </w:tblGrid>
                  <w:tr>
                    <w:trPr>
                      <w:cantSplit/>
                      <w:tblHeader/>
                    </w:trPr>
                    <w:tc>
                      <w:tcPr>
                        <w:tcW w:type="dxa" w:w="660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הדברים</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מי אמר?</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אין מוכרין את של רבים ליחיד, מפני שמורידין אותו מקדושתו</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אם כן, אף לא מעיר גדולה לעיר קטנה</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חכמים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אין מוכרין בית הכנסת אלא על תנאי</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רבי מאיר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מוכרים אותו ממכר עולם, חוץ מארבעה דברים</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חכמים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מוכרין אותו לשם חצר, והלוקח מה שירצה יעשה</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בית הכנסת שחרב אין מספידין בתוכו</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איזה חכם מופיע בשלוש המשניות הראשונות? </w:t>
      </w:r>
      <w:r>
        <w:rPr>
          <w:rFonts w:ascii="Rubik Medium MG" w:cs="Rubik Medium MG" w:eastAsia="Rubik Medium MG" w:hAnsi="Rubik Medium MG"/>
          <w:b w:val="false"/>
          <w:color w:val="B3261E"/>
          <w:sz w:val="24"/>
          <w:szCs w:val="24"/>
          <w:u w:val="single" w:color="B3261E"/>
          <w:rtl/>
        </w:rPr>
        <w:t xml:space="preserve"> רבי יהודה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1238"/>
                    <w:gridCol w:w="3715"/>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משפט</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אמת/טעות</w:t>
                        </w:r>
                      </w:p>
                    </w:tc>
                    <w:tc>
                      <w:tcPr>
                        <w:tcW w:type="dxa" w:w="37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מכרו ספר תורה – מותר לקנות בכסף מטפחות.</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לא יקחו בדמי תורה דבר שקדושתו פחותה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לפי הברטנורא, «ספרים» הם ספרי נביאים וכתובים.</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ההלכה כרבי מאיר: מוכרים בית כנסת רק על תנאי.</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אין הלכה כרבי מאיר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פרשת פרה נקראת בשבת שלפני פורים.</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בשבת הסמוכה לפורים מאחריה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ביום הכיפורים קוראים «אחרי מות».</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37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בתענית מפסיקים בקללות בין עולה לעולה.</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37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אין מפסיקין – אחד קורא את כולן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השלימו מן המחסן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מאגר מילים</w:t>
                  </w:r>
                </w:p>
                <w:p>
                  <w:pPr>
                    <w:keepNext w:val="false"/>
                    <w:keepLines/>
                    <w:bidi/>
                    <w:spacing w:after="0" w:before="0" w:line="298" w:lineRule="auto"/>
                    <w:jc w:val="center"/>
                  </w:pPr>
                  <w:r>
                    <w:rPr>
                      <w:rFonts w:ascii="Rubik Bold MG" w:cs="Rubik Bold MG" w:eastAsia="Rubik Bold MG" w:hAnsi="Rubik Bold MG"/>
                      <w:b w:val="false"/>
                      <w:color w:val="5B2245"/>
                      <w:sz w:val="24"/>
                      <w:szCs w:val="24"/>
                      <w:rtl/>
                    </w:rPr>
                    <w:t xml:space="preserve">מעלין   ·   עגמת נפש   ·   זכור   ·   כסדרן   ·   קפנדריא   ·   מעין המאורע   ·   תנאי</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96" w:lineRule="exact"/>
      </w:pPr>
      <w:r>
        <w:rPr>
          <w:rFonts w:ascii="Rubik MG" w:cs="Rubik MG" w:eastAsia="Rubik MG" w:hAnsi="Rubik MG"/>
          <w:b w:val="false"/>
          <w:color w:val="2A1F28"/>
          <w:sz w:val="8"/>
          <w:szCs w:val="8"/>
          <w:rtl/>
        </w:rPr>
        <w:t xml:space="preserve"> </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1. מכרו חפץ קדוש – קונים רק דבר קדוש יותר, כי </w:t>
      </w:r>
      <w:r>
        <w:rPr>
          <w:rFonts w:ascii="Rubik Medium MG" w:cs="Rubik Medium MG" w:eastAsia="Rubik Medium MG" w:hAnsi="Rubik Medium MG"/>
          <w:b w:val="false"/>
          <w:color w:val="B3261E"/>
          <w:sz w:val="24"/>
          <w:szCs w:val="24"/>
          <w:u w:val="single" w:color="B3261E"/>
          <w:rtl/>
        </w:rPr>
        <w:t xml:space="preserve"> מעלין </w:t>
      </w:r>
      <w:r>
        <w:rPr>
          <w:rFonts w:ascii="Rubik MG" w:cs="Rubik MG" w:eastAsia="Rubik MG" w:hAnsi="Rubik MG"/>
          <w:b w:val="false"/>
          <w:color w:val="2A1F28"/>
          <w:sz w:val="24"/>
          <w:szCs w:val="24"/>
          <w:rtl/>
        </w:rPr>
        <w:t xml:space="preserve"> בקודש ואין מורידין.</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2. רבי מאיר: מוכרים בית כנסת רק על </w:t>
      </w:r>
      <w:r>
        <w:rPr>
          <w:rFonts w:ascii="Rubik Medium MG" w:cs="Rubik Medium MG" w:eastAsia="Rubik Medium MG" w:hAnsi="Rubik Medium MG"/>
          <w:b w:val="false"/>
          <w:color w:val="B3261E"/>
          <w:sz w:val="24"/>
          <w:szCs w:val="24"/>
          <w:u w:val="single" w:color="B3261E"/>
          <w:rtl/>
        </w:rPr>
        <w:t xml:space="preserve"> תנאי </w:t>
      </w:r>
      <w:r>
        <w:rPr>
          <w:rFonts w:ascii="Rubik MG" w:cs="Rubik MG" w:eastAsia="Rubik MG" w:hAnsi="Rubik MG"/>
          <w:b w:val="false"/>
          <w:color w:val="2A1F28"/>
          <w:sz w:val="24"/>
          <w:szCs w:val="24"/>
          <w:rtl/>
        </w:rPr>
        <w:t xml:space="preserve"> שאם ירצו – יחזירוהו.</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3. אסור לעבור בבית כנסת שחרב לקיצור דרך – </w:t>
      </w:r>
      <w:r>
        <w:rPr>
          <w:rFonts w:ascii="Rubik Medium MG" w:cs="Rubik Medium MG" w:eastAsia="Rubik Medium MG" w:hAnsi="Rubik Medium MG"/>
          <w:b w:val="false"/>
          <w:color w:val="B3261E"/>
          <w:sz w:val="24"/>
          <w:szCs w:val="24"/>
          <w:u w:val="single" w:color="B3261E"/>
          <w:rtl/>
        </w:rPr>
        <w:t xml:space="preserve"> קפנדריא </w:t>
      </w:r>
      <w:r>
        <w:rPr>
          <w:rFonts w:ascii="Rubik MG" w:cs="Rubik MG" w:eastAsia="Rubik MG" w:hAnsi="Rubik MG"/>
          <w:b w:val="false"/>
          <w:color w:val="2A1F28"/>
          <w:sz w:val="24"/>
          <w:szCs w:val="24"/>
          <w:rtl/>
        </w:rPr>
        <w:t xml:space="preserve">.</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4. עשבים שעלו בבית כנסת שחרב – לא יתלוש, מפני </w:t>
      </w:r>
      <w:r>
        <w:rPr>
          <w:rFonts w:ascii="Rubik Medium MG" w:cs="Rubik Medium MG" w:eastAsia="Rubik Medium MG" w:hAnsi="Rubik Medium MG"/>
          <w:b w:val="false"/>
          <w:color w:val="B3261E"/>
          <w:sz w:val="24"/>
          <w:szCs w:val="24"/>
          <w:u w:val="single" w:color="B3261E"/>
          <w:rtl/>
        </w:rPr>
        <w:t xml:space="preserve"> עגמת נפש </w:t>
      </w:r>
      <w:r>
        <w:rPr>
          <w:rFonts w:ascii="Rubik MG" w:cs="Rubik MG" w:eastAsia="Rubik MG" w:hAnsi="Rubik MG"/>
          <w:b w:val="false"/>
          <w:color w:val="2A1F28"/>
          <w:sz w:val="24"/>
          <w:szCs w:val="24"/>
          <w:rtl/>
        </w:rPr>
        <w:t xml:space="preserve">.</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5. פרשת </w:t>
      </w:r>
      <w:r>
        <w:rPr>
          <w:rFonts w:ascii="Rubik Medium MG" w:cs="Rubik Medium MG" w:eastAsia="Rubik Medium MG" w:hAnsi="Rubik Medium MG"/>
          <w:b w:val="false"/>
          <w:color w:val="B3261E"/>
          <w:sz w:val="24"/>
          <w:szCs w:val="24"/>
          <w:u w:val="single" w:color="B3261E"/>
          <w:rtl/>
        </w:rPr>
        <w:t xml:space="preserve"> זכור </w:t>
      </w:r>
      <w:r>
        <w:rPr>
          <w:rFonts w:ascii="Rubik MG" w:cs="Rubik MG" w:eastAsia="Rubik MG" w:hAnsi="Rubik MG"/>
          <w:b w:val="false"/>
          <w:color w:val="2A1F28"/>
          <w:sz w:val="24"/>
          <w:szCs w:val="24"/>
          <w:rtl/>
        </w:rPr>
        <w:t xml:space="preserve"> נקראת בשבת הסמוכה לפורים.</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6. בראשי חודשים ובחנוכה מפטירים </w:t>
      </w:r>
      <w:r>
        <w:rPr>
          <w:rFonts w:ascii="Rubik Medium MG" w:cs="Rubik Medium MG" w:eastAsia="Rubik Medium MG" w:hAnsi="Rubik Medium MG"/>
          <w:b w:val="false"/>
          <w:color w:val="B3261E"/>
          <w:sz w:val="24"/>
          <w:szCs w:val="24"/>
          <w:u w:val="single" w:color="B3261E"/>
          <w:rtl/>
        </w:rPr>
        <w:t xml:space="preserve"> מעין המאורע </w:t>
      </w:r>
      <w:r>
        <w:rPr>
          <w:rFonts w:ascii="Rubik MG" w:cs="Rubik MG" w:eastAsia="Rubik MG" w:hAnsi="Rubik MG"/>
          <w:b w:val="false"/>
          <w:color w:val="2A1F28"/>
          <w:sz w:val="24"/>
          <w:szCs w:val="24"/>
          <w:rtl/>
        </w:rPr>
        <w:t xml:space="preserve"> – «לכל מפסיקין».</w:t>
      </w:r>
    </w:p>
    <w:p>
      <w:pPr>
        <w:keepNext w:val="false"/>
        <w:keepLines/>
        <w:bidi/>
        <w:spacing w:after="80" w:before="0" w:line="279" w:lineRule="auto"/>
        <w:jc w:val="both"/>
      </w:pPr>
      <w:r>
        <w:rPr>
          <w:rFonts w:ascii="Rubik MG" w:cs="Rubik MG" w:eastAsia="Rubik MG" w:hAnsi="Rubik MG"/>
          <w:b w:val="false"/>
          <w:color w:val="2A1F28"/>
          <w:sz w:val="24"/>
          <w:szCs w:val="24"/>
          <w:rtl/>
        </w:rPr>
        <w:t xml:space="preserve">7. בשני ובחמישי קוראים </w:t>
      </w:r>
      <w:r>
        <w:rPr>
          <w:rFonts w:ascii="Rubik Medium MG" w:cs="Rubik Medium MG" w:eastAsia="Rubik Medium MG" w:hAnsi="Rubik Medium MG"/>
          <w:b w:val="false"/>
          <w:color w:val="B3261E"/>
          <w:sz w:val="24"/>
          <w:szCs w:val="24"/>
          <w:u w:val="single" w:color="B3261E"/>
          <w:rtl/>
        </w:rPr>
        <w:t xml:space="preserve"> כסדרן </w:t>
      </w:r>
      <w:r>
        <w:rPr>
          <w:rFonts w:ascii="Rubik MG" w:cs="Rubik MG" w:eastAsia="Rubik MG" w:hAnsi="Rubik MG"/>
          <w:b w:val="false"/>
          <w:color w:val="2A1F28"/>
          <w:sz w:val="24"/>
          <w:szCs w:val="24"/>
          <w:rtl/>
        </w:rPr>
        <w:t xml:space="preserve">, ואין עולין להם מן החשבון.</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הפרק</w:t>
                  </w:r>
                </w:p>
              </w:tc>
            </w:tr>
          </w:tbl>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הפרק פותח בבית הכנסת וממשיך בקריאת התורה. מה הקשר בין שני הנושאים?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בבית הכנסת קוראים בתורה. הפרק מלמד גם איך שומרים על קדושת המקום והחפצים שבו (תבה, מטפחות, ספרים, תורה) וגם מה קוראים בו בכל זמן.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keepNext w:val="false"/>
        <w:keepLines/>
        <w:bidi/>
        <w:spacing w:after="56" w:before="112" w:line="279"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הסבירו את הכלל «מעלין בקודש ואין מורידין» ותנו דוגמה אחת מן הפרק.</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מותר לשנות דבר קדוש רק לדבר קדוש יותר, ולא לפחות. דוגמה: מכרו מטפחות – קונים ספרים; מכרו ספרים – לא קונים מטפחות.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48" w:lineRule="exact"/>
      </w:pPr>
      <w:r>
        <w:rPr>
          <w:rFonts w:ascii="Rubik MG" w:cs="Rubik MG" w:eastAsia="Rubik MG" w:hAnsi="Rubik MG"/>
          <w:b w:val="false"/>
          <w:color w:val="2A1F28"/>
          <w:sz w:val="8"/>
          <w:szCs w:val="8"/>
          <w:rtl/>
        </w:rPr>
        <w:t xml:space="preserve"> </w:t>
      </w:r>
    </w:p>
    <w:p>
      <w:pPr>
        <w:spacing w:after="0" w:before="0" w:line="48"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טבלת סיכום – פרק בני העיר</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3302"/>
                    <w:gridCol w:w="4953"/>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משנה</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הנושא</w:t>
                        </w:r>
                      </w:p>
                    </w:tc>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3"/>
                            <w:szCs w:val="23"/>
                            <w:rtl/>
                          </w:rPr>
                          <w:t xml:space="preserve">הדין או הכלל המרכזי</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א</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סולם הקדושה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קונים בדמי דבר קדוש רק דבר קדוש יותר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ב</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מכירת בית כנסת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חכמים: ממכר עולם, חוץ מארבעה דברים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ג</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בית כנסת שחרב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קדושתן אף כשהן שוממין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ד</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ארבע פרשיות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שקלים, זכור, פרה, החדש – ואחר כך חוזרין לכסדרן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ה</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קריאה במועדים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בכל חג קוראים מענין החג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ו</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קריאה בימים מיוחדים ובימי חול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3"/>
                            <w:szCs w:val="23"/>
                            <w:u w:val="single" w:color="B3261E"/>
                            <w:rtl/>
                          </w:rPr>
                          <w:t xml:space="preserve"> מצוה לקרות כל אחד ואחד בזמנו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12" w:lineRule="exact"/>
      </w:pPr>
      <w:r>
        <w:rPr>
          <w:rFonts w:ascii="Rubik MG" w:cs="Rubik MG" w:eastAsia="Rubik MG" w:hAnsi="Rubik MG"/>
          <w:b w:val="false"/>
          <w:color w:val="2A1F28"/>
          <w:sz w:val="8"/>
          <w:szCs w:val="8"/>
          <w:rtl/>
        </w:rPr>
        <w:t xml:space="preserve"> </w:t>
      </w:r>
    </w:p>
    <w:p>
      <w:pPr>
        <w:spacing w:after="0" w:before="0" w:line="64"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הערות למורה</w:t>
            </w:r>
          </w:p>
        </w:tc>
      </w:tr>
      <w:tr>
        <w:trPr>
          <w:cantSplit/>
          <w:trHeight w:val="5076"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3"/>
                <w:szCs w:val="23"/>
                <w:rtl/>
              </w:rPr>
              <w:t xml:space="preserve"> </w:t>
            </w:r>
          </w:p>
        </w:tc>
      </w:tr>
    </w:tbl>
    <w:p>
      <w:pPr>
        <w:keepNext/>
        <w:pageBreakBefore/>
        <w:bidi/>
        <w:spacing w:after="60" w:before="0"/>
        <w:jc w:val="center"/>
      </w:pPr>
      <w:r>
        <w:rPr>
          <w:rFonts w:ascii="Suez One" w:cs="Suez One" w:eastAsia="Suez One" w:hAnsi="Suez One"/>
          <w:b w:val="false"/>
          <w:color w:val="5B2245"/>
          <w:sz w:val="41"/>
          <w:szCs w:val="41"/>
          <w:rtl/>
        </w:rPr>
        <w:t xml:space="preserve">פרק רביעי – הקורא עומד · משניות א–י</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p>
      <w:pPr>
        <w:spacing w:after="0" w:before="0" w:line="240"/>
      </w:pPr>
      <w:r>
        <w:rPr>
          <w:rFonts w:ascii="Arial" w:cs="Arial" w:eastAsia="Arial" w:hAnsi="Arial"/>
          <w:color w:val="FDF8F2"/>
          <w:sz w:val="2"/>
          <w:szCs w:val="2"/>
        </w:rPr>
        <w:t xml:space="preserve">QQS17QQ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רביעי – הקורא עומד</w:t>
            </w:r>
          </w:p>
          <w:p>
            <w:pPr>
              <w:keepNext/>
              <w:keepLines/>
              <w:bidi/>
              <w:spacing w:after="60" w:before="0" w:line="240" w:lineRule="auto"/>
              <w:jc w:val="both"/>
            </w:pPr>
            <w:r>
              <w:rPr>
                <w:rFonts w:ascii="Suez One" w:cs="Suez One" w:eastAsia="Suez One" w:hAnsi="Suez One"/>
                <w:b w:val="false"/>
                <w:color w:val="5B2245"/>
                <w:sz w:val="51"/>
                <w:szCs w:val="51"/>
                <w:rtl/>
              </w:rPr>
              <w:t xml:space="preserve">כמה עולים לתורה?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בפרק האחרון של המסכת עוברת המשנה מקריאת המגילה אל קריאת התורה בבית הכנסת. נלמד כמה אנשים עולים לתורה בכל יום, ומתי מוסיפים הפטרה מן הנביא.</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הַקּוֹרֵא אֶת הַמְּגִלָּה – עוֹמֵד וְיוֹשֵׁב. קְרָאָהּ אֶחָד, קְרָאוּהָ שְׁנַיִם, יָצְאוּ. מָקוֹם שֶׁנָּהֲגוּ לְבָרֵךְ, יְבָרֵךְ; וְשֶׁלֹּא לְבָרֵךְ, לֹא יְבָרֵךְ. בְּשֵׁנִי וּבַחֲמִישִׁי וּבְשַׁבָּת בְּמִנְחָה, קוֹרִין שְׁלֹשָׁה. אֵין פּוֹחֲתִין וְאֵין מוֹסִיפִין עֲלֵיהֶן, וְאֵין מַפְטִירִין בְּנָבִיא. הַפּוֹתֵחַ וְהַחוֹתֵם בַּתּוֹרָה, מְבָרֵךְ לְפָנֶיהָ וּלְאַחֲרֶיהָ:</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א')</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בְּרָאשֵׁי חֳדָשִׁים וּבְחֻלּוֹ שֶׁל מוֹעֵד, קוֹרִין אַרְבָּעָה. אֵין פּוֹחֲתִין מֵהֶן וְאֵין מוֹסִיפִין עֲלֵיהֶן, וְאֵין מַפְטִירִין בְּנָבִיא. הַפּוֹתֵחַ וְהַחוֹתֵם בַּתּוֹרָה, מְבָרֵךְ לְפָנֶיהָ וּלְאַחֲרֶיהָ. זֶה הַכְּלָל: כָּל שֶׁיֵּשׁ בּוֹ מוּסָף וְאֵינוֹ יוֹם טוֹב, קוֹרִין אַרְבָּעָה. בְּיוֹם טוֹב, חֲמִשָּׁה. בְּיוֹם הַכִּפּוּרִים, שִׁשָּׁה. בְּשַׁבָּת, שִׁבְעָה. אֵין פּוֹחֲתִין מֵהֶן, אֲבָל מוֹסִיפִין עֲלֵיהֶן, וּמַפְטִירִין בְּנָבִיא. הַפּוֹתֵחַ וְהַחוֹתֵם בַּתּוֹרָה, מְבָרֵךְ לְפָנֶיהָ וּלְאַחֲרֶיהָ:</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ב')</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עומד ויושב</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שקורא את המגילה רשאי לעמוד ורשאי לשבת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יצאו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קיימו את המצווה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פוחתין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מורידים, ממעטים במספר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מוסיפין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מגדילים את המספר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מפטירין בנביא</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קוראים הפטרה – קטע מספרי הנביאים אחרי קריאת התורה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הפותח והחותם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העולה הראשון לתורה והעולה האחרון</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חלו של מועד</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הימים שבין היום הראשון והאחרון של פסח וסוכות</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 – המספר ביום חול</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מלאו את התרשים לפי סוף משנה א.</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38"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קריאת התורה בימי חול ובשבת במנחה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סתם משנה (תנא קמא)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שני, חמישי ושבת במנחה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קורין שלשה, אין פוחתין ואין מוסיפין, ואין מפטירין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שלא יקשה לציבור – ימי מלאכה, ושבת במנחה סמוך לחשכה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מי שקורא את המגילה – האם עליו לעמוד? </w:t>
            </w:r>
            <w:r>
              <w:rPr>
                <w:rFonts w:ascii="Rubik Medium MG" w:cs="Rubik Medium MG" w:eastAsia="Rubik Medium MG" w:hAnsi="Rubik Medium MG"/>
                <w:b w:val="false"/>
                <w:color w:val="B3261E"/>
                <w:sz w:val="24"/>
                <w:szCs w:val="24"/>
                <w:u w:val="single" w:color="B3261E"/>
                <w:rtl/>
              </w:rPr>
              <w:t xml:space="preserve"> לא. רשאי לעמוד ורשאי לשבת </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שני אנשים קראו את המגילה יחד בקול. האם יצאו ידי חובה? </w:t>
      </w:r>
      <w:r>
        <w:rPr>
          <w:rFonts w:ascii="Rubik Medium MG" w:cs="Rubik Medium MG" w:eastAsia="Rubik Medium MG" w:hAnsi="Rubik Medium MG"/>
          <w:b w:val="false"/>
          <w:color w:val="B3261E"/>
          <w:sz w:val="24"/>
          <w:szCs w:val="24"/>
          <w:u w:val="single" w:color="B3261E"/>
          <w:rtl/>
        </w:rPr>
        <w:t xml:space="preserve"> כן, «קראוה שנים, יצאו»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השלימו: בימי שני וחמישי, וכן בשבת במנחה, עולים לתורה </w:t>
      </w:r>
      <w:r>
        <w:rPr>
          <w:rFonts w:ascii="Rubik Medium MG" w:cs="Rubik Medium MG" w:eastAsia="Rubik Medium MG" w:hAnsi="Rubik Medium MG"/>
          <w:b w:val="false"/>
          <w:color w:val="B3261E"/>
          <w:sz w:val="24"/>
          <w:szCs w:val="24"/>
          <w:u w:val="single" w:color="B3261E"/>
          <w:rtl/>
        </w:rPr>
        <w:t xml:space="preserve"> שלשה </w:t>
      </w:r>
      <w:r>
        <w:rPr>
          <w:rFonts w:ascii="Rubik MG" w:cs="Rubik MG" w:eastAsia="Rubik MG" w:hAnsi="Rubik MG"/>
          <w:b w:val="false"/>
          <w:color w:val="2A1F28"/>
          <w:sz w:val="24"/>
          <w:szCs w:val="24"/>
          <w:rtl/>
        </w:rPr>
        <w:t xml:space="preserve"> אנשים, ואין </w:t>
      </w:r>
      <w:r>
        <w:rPr>
          <w:rFonts w:ascii="Rubik Medium MG" w:cs="Rubik Medium MG" w:eastAsia="Rubik Medium MG" w:hAnsi="Rubik Medium MG"/>
          <w:b w:val="false"/>
          <w:color w:val="B3261E"/>
          <w:sz w:val="24"/>
          <w:szCs w:val="24"/>
          <w:u w:val="single" w:color="B3261E"/>
          <w:rtl/>
        </w:rPr>
        <w:t xml:space="preserve"> מפטירין בנביא </w:t>
      </w:r>
      <w:r>
        <w:rPr>
          <w:rFonts w:ascii="Rubik MG" w:cs="Rubik MG" w:eastAsia="Rubik MG" w:hAnsi="Rubik MG"/>
          <w:b w:val="false"/>
          <w:color w:val="2A1F28"/>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העתיקו מן המשנה את «זה הכלל» והסבירו אותו במילים שלכם.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«כל שיש בו מוסף ואינו יום טוב, קורין ארבעה» – יום שמקריבים בו קרבן מוסף אבל אינו יום טוב (אין בו איסור מלאכה כמו ביום טוב), כמו ראש חודש וחול המועד – עולים בו ארבעה.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מה ההבדל בין ראש חודש ובין שבת בעניין הוספה על מספר העולים?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בראש חודש «אין פוחתין ואין מוסיפין» – בדיוק ארבעה; בשבת (וגם ביום טוב וביום הכיפורים) «אין פוחתין, אבל מוסיפין» – אפשר להעלות יותר משבעה.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איזה משפט חוזר בשתי המשניות? </w:t>
      </w:r>
      <w:r>
        <w:rPr>
          <w:rFonts w:ascii="Rubik Medium MG" w:cs="Rubik Medium MG" w:eastAsia="Rubik Medium MG" w:hAnsi="Rubik Medium MG"/>
          <w:b w:val="false"/>
          <w:color w:val="B3261E"/>
          <w:sz w:val="24"/>
          <w:szCs w:val="24"/>
          <w:u w:val="single" w:color="B3261E"/>
          <w:rtl/>
        </w:rPr>
        <w:t xml:space="preserve"> הפותח והחותם בתורה, מברך לפניה ולאחריה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מה ההבדל? – טבלת העולים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1981"/>
                    <w:gridCol w:w="1982"/>
                  </w:tblGrid>
                  <w:tr>
                    <w:trPr>
                      <w:cantSplit/>
                      <w:tblHeader/>
                    </w:trPr>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היום</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כמה עולים?</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מוסיפים?</w:t>
                        </w:r>
                      </w:p>
                    </w:tc>
                    <w:tc>
                      <w:tcPr>
                        <w:tcW w:type="dxa" w:w="198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הפטרה?</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שני וחמישי, שבת במנחה</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w:t>
                        </w:r>
                      </w:p>
                    </w:tc>
                    <w:tc>
                      <w:tcPr>
                        <w:tcW w:type="dxa" w:w="198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ראש חודש וחול המועד</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w:t>
                        </w:r>
                      </w:p>
                    </w:tc>
                    <w:tc>
                      <w:tcPr>
                        <w:tcW w:type="dxa" w:w="198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טוב</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כן </w:t>
                        </w:r>
                      </w:p>
                    </w:tc>
                    <w:tc>
                      <w:tcPr>
                        <w:tcW w:type="dxa" w:w="198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כן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הכיפורים</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6 </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כן </w:t>
                        </w:r>
                      </w:p>
                    </w:tc>
                    <w:tc>
                      <w:tcPr>
                        <w:tcW w:type="dxa" w:w="198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כן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שבת (בבוקר)</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7 </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כן </w:t>
                        </w:r>
                      </w:p>
                    </w:tc>
                    <w:tc>
                      <w:tcPr>
                        <w:tcW w:type="dxa" w:w="198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כן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בי"ט ה' – </w:t>
                        </w:r>
                        <w:r>
                          <w:rPr>
                            <w:rFonts w:ascii="Frank Ruhl TB" w:cs="Frank Ruhl TB" w:eastAsia="Frank Ruhl TB" w:hAnsi="Frank Ruhl TB"/>
                            <w:b w:val="false"/>
                            <w:color w:val="2A1F28"/>
                            <w:sz w:val="25"/>
                            <w:szCs w:val="25"/>
                            <w:rtl/>
                          </w:rPr>
                          <w:t xml:space="preserve">דכל דטפי ליה מלתא מחבריה, טפי ליה גברא</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מה מבאר הברטנורא? השלימו: ככל שהיום </w:t>
      </w:r>
      <w:r>
        <w:rPr>
          <w:rFonts w:ascii="Rubik Medium MG" w:cs="Rubik Medium MG" w:eastAsia="Rubik Medium MG" w:hAnsi="Rubik Medium MG"/>
          <w:b w:val="false"/>
          <w:color w:val="B3261E"/>
          <w:sz w:val="24"/>
          <w:szCs w:val="24"/>
          <w:u w:val="single" w:color="B3261E"/>
          <w:rtl/>
        </w:rPr>
        <w:t xml:space="preserve"> חשוב יותר </w:t>
      </w:r>
      <w:r>
        <w:rPr>
          <w:rFonts w:ascii="Rubik MG" w:cs="Rubik MG" w:eastAsia="Rubik MG" w:hAnsi="Rubik MG"/>
          <w:b w:val="false"/>
          <w:color w:val="2A1F28"/>
          <w:sz w:val="24"/>
          <w:szCs w:val="24"/>
          <w:rtl/>
        </w:rPr>
        <w:t xml:space="preserve"> – כך </w:t>
      </w:r>
      <w:r>
        <w:rPr>
          <w:rFonts w:ascii="Rubik Medium MG" w:cs="Rubik Medium MG" w:eastAsia="Rubik Medium MG" w:hAnsi="Rubik Medium MG"/>
          <w:b w:val="false"/>
          <w:color w:val="B3261E"/>
          <w:sz w:val="24"/>
          <w:szCs w:val="24"/>
          <w:u w:val="single" w:color="B3261E"/>
          <w:rtl/>
        </w:rPr>
        <w:t xml:space="preserve"> מוסיפים עוד עולה </w:t>
      </w:r>
      <w:r>
        <w:rPr>
          <w:rFonts w:ascii="Rubik MG" w:cs="Rubik MG" w:eastAsia="Rubik MG" w:hAnsi="Rubik MG"/>
          <w:b w:val="false"/>
          <w:color w:val="2A1F28"/>
          <w:sz w:val="24"/>
          <w:szCs w:val="24"/>
          <w:rtl/>
        </w:rPr>
        <w:t xml:space="preserve">.</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בי"ט ה' – </w:t>
                  </w:r>
                  <w:r>
                    <w:rPr>
                      <w:rFonts w:ascii="Frank Ruhl TB" w:cs="Frank Ruhl TB" w:eastAsia="Frank Ruhl TB" w:hAnsi="Frank Ruhl TB"/>
                      <w:b w:val="false"/>
                      <w:color w:val="2A1F28"/>
                      <w:sz w:val="25"/>
                      <w:szCs w:val="25"/>
                      <w:rtl/>
                    </w:rPr>
                    <w:t xml:space="preserve">יו"ט דאיכא בטול מלאכה קורין חמשה. ויוה"כ דענוש כרת קורין ששה. שבת דחיוב סקילה קורין שבעה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לפי הברטנורא, מה מיוחד בכל יום שגורם להוסיף עולה?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5944"/>
            </w:tblGrid>
            <w:tr>
              <w:trPr>
                <w:cantSplit/>
                <w:tblHeader/>
              </w:trPr>
              <w:tc>
                <w:tcPr>
                  <w:tcW w:type="dxa" w:w="396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היום</w:t>
                  </w:r>
                </w:p>
              </w:tc>
              <w:tc>
                <w:tcPr>
                  <w:tcW w:type="dxa" w:w="594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מיוחד בו לפי הברטנורא?</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טוב</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ביטול מלאכה – אסור לעשות בו מלאכה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הכיפורים</w:t>
                  </w:r>
                </w:p>
              </w:tc>
              <w:tc>
                <w:tcPr>
                  <w:tcW w:type="dxa" w:w="5944"/>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העונש על מלאכה בו הוא כרת </w:t>
                  </w:r>
                </w:p>
              </w:tc>
            </w:tr>
            <w:tr>
              <w:trPr>
                <w:cantSplit/>
                <w:tblHeader w:val="false"/>
                <w:trHeight w:val="500" w:hRule="atLeast"/>
              </w:trPr>
              <w:tc>
                <w:tcPr>
                  <w:tcW w:type="dxa" w:w="396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שבת</w:t>
                  </w:r>
                </w:p>
              </w:tc>
              <w:tc>
                <w:tcPr>
                  <w:tcW w:type="dxa" w:w="5944"/>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העונש על חילול שבת הוא סקילה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ואין מוסיפין עליהן – </w:t>
                  </w:r>
                  <w:r>
                    <w:rPr>
                      <w:rFonts w:ascii="Frank Ruhl TB" w:cs="Frank Ruhl TB" w:eastAsia="Frank Ruhl TB" w:hAnsi="Frank Ruhl TB"/>
                      <w:b w:val="false"/>
                      <w:color w:val="2A1F28"/>
                      <w:sz w:val="25"/>
                      <w:szCs w:val="25"/>
                      <w:rtl/>
                    </w:rPr>
                    <w:t xml:space="preserve">שלא יקשה לצבור, מפני שהן ימי מלאכה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איזה קושי פותר הברטנורא כאן? כלומר: למה לא מוסיפים עולים ביום שני וחמישי?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אלה ימי עבודה, והציבור צריך ללכת לעבודתו – אם יאריכו בקריאה יהיה קשה לציבור.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10.  </w:t>
            </w:r>
            <w:r>
              <w:rPr>
                <w:rFonts w:ascii="Rubik MG" w:cs="Rubik MG" w:eastAsia="Rubik MG" w:hAnsi="Rubik MG"/>
                <w:b w:val="false"/>
                <w:color w:val="2A1F28"/>
                <w:sz w:val="24"/>
                <w:szCs w:val="24"/>
                <w:rtl/>
              </w:rPr>
              <w:t xml:space="preserve">בברטנורא על משנה א מסופר שהיום כל העולים מברכים לפני הקריאה ואחריה – כדי שמי שנכנס באמצע או יוצא באמצע לא יחשוב שאין ברכה. מה אפשר ללמוד מכך על הדאגה לכל אחד מן המתפללים?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חכמים חשבו גם על מי שמאחר או יוצא מוקדם, ודאגו שאף אחד לא יטעה. גם אנחנו צריכים לחשוב איך המעשים שלנו נראים לאחרים ולא לגרום להם לטעות.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בשמחת תורה נוהגים להעלות לתורה את כל הקהל, ואפילו את הילדים יחד עם מבוגר – זה אפשרי כי ביום טוב «מוסיפין עליהן».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ככל שהיום קדוש יותר עולים יותר אנשים לתורה: 3 בחול, 4 בראש חודש ובחול המועד, 5 ביום טוב, 6 ביום הכיפורים ו־7 בשבת.</w:t>
                  </w:r>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QQS18QQ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רביעי – הקורא עומד</w:t>
            </w:r>
          </w:p>
          <w:p>
            <w:pPr>
              <w:keepNext/>
              <w:keepLines/>
              <w:bidi/>
              <w:spacing w:after="60" w:before="0" w:line="240" w:lineRule="auto"/>
              <w:jc w:val="both"/>
            </w:pPr>
            <w:r>
              <w:rPr>
                <w:rFonts w:ascii="Suez One" w:cs="Suez One" w:eastAsia="Suez One" w:hAnsi="Suez One"/>
                <w:b w:val="false"/>
                <w:color w:val="5B2245"/>
                <w:sz w:val="51"/>
                <w:szCs w:val="51"/>
                <w:rtl/>
              </w:rPr>
              <w:t xml:space="preserve">דברים שבקדושה וסדר הקריאה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אֵין פּוֹרְסִין אֶת שְׁמַע, וְאֵין עוֹבְרִין לִפְנֵי הַתֵּבָה, וְאֵין נוֹשְׂאִין אֶת כַּפֵּיהֶם, וְאֵין קוֹרִין בַּתּוֹרָה, וְאֵין מַפְטִירִין בַּנָּבִיא, וְאֵין עוֹשִׂין מַעֲמָד וּמוֹשָׁב, וְאֵין אוֹמְרִים בִּרְכַּת אֲבֵלִים וְתַנְחוּמֵי אֲבֵלִים וּבִרְכַּת חֲתָנִים, וְאֵין מְזַמְּנִין בַּשֵּׁם, פָּחוֹת מֵעֲשָׂרָה. וּבַקַּרְקָעוֹת, תִּשְׁעָה וְכֹהֵן; וְאָדָם, כַּיּוֹצֵא בָּהֶן:</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ג')</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פורסין את שמע</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אומרים קדיש, ברכו וברכה ראשונה של קריאת שמע בשביל מי שאיחר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עוברין לפני התבה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משמשים שליח ציבור בתפילה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נושאין את כפיהם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הכוהנים מברכים את העם בברכת כוהנים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מעמד ומושב</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עמידה וישיבה שבע פעמים בדרך לקבורה, לכבוד המת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מזמנין בשם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אומרים בזימון «נברך אלהינו»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קרקעות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שדות שהוקדשו להקדש ורוצים לפדות אותם</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כמה דברים מונה המשנה שאין עושים «פחות מעשרה»? </w:t>
            </w:r>
            <w:r>
              <w:rPr>
                <w:rFonts w:ascii="Rubik Medium MG" w:cs="Rubik Medium MG" w:eastAsia="Rubik Medium MG" w:hAnsi="Rubik Medium MG"/>
                <w:b w:val="false"/>
                <w:color w:val="B3261E"/>
                <w:sz w:val="24"/>
                <w:szCs w:val="24"/>
                <w:u w:val="single" w:color="B3261E"/>
                <w:rtl/>
              </w:rPr>
              <w:t xml:space="preserve"> עשרה </w:t>
            </w:r>
            <w:r>
              <w:rPr>
                <w:rFonts w:ascii="Rubik MG" w:cs="Rubik MG" w:eastAsia="Rubik MG" w:hAnsi="Rubik MG"/>
                <w:b w:val="false"/>
                <w:color w:val="2A1F28"/>
                <w:sz w:val="24"/>
                <w:szCs w:val="24"/>
                <w:rtl/>
              </w:rPr>
              <w:t xml:space="preserve"> (פורסין את שמע, עוברין לפני התבה, נושאין את כפיהם, קורין בתורה, מפטירין בנביא, מעמד ומושב, ברכת אבלים, תנחומי אבלים, ברכת חתנים, מזמנין בשם)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מיינו את הדברים שבמשנה לפי המקום שבו הם נעשים.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2"/>
              <w:gridCol w:w="3302"/>
              <w:gridCol w:w="3302"/>
            </w:tblGrid>
            <w:tr>
              <w:trPr>
                <w:cantSplit/>
                <w:tblHeader/>
              </w:trPr>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בתפילה ובקריאה בבית הכנסת</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באבלות ובכבוד המת</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בשמחה ובסעודה</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פורסין את שמע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מעמד ומושב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ברכת חתנים </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עוברין לפני התבה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ברכת אבלים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מזמנין בשם </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נושאין את כפיהם; קורין בתורה; מפטירין בנביא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תנחומי אבלים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בפדיון קרקעות של הקדש צריך עשרה, ובתנאי מיוחד. מהו? </w:t>
      </w:r>
      <w:r>
        <w:rPr>
          <w:rFonts w:ascii="Rubik Medium MG" w:cs="Rubik Medium MG" w:eastAsia="Rubik Medium MG" w:hAnsi="Rubik Medium MG"/>
          <w:b w:val="false"/>
          <w:color w:val="B3261E"/>
          <w:sz w:val="24"/>
          <w:szCs w:val="24"/>
          <w:u w:val="single" w:color="B3261E"/>
          <w:rtl/>
        </w:rPr>
        <w:t xml:space="preserve"> תשעה וכהן – אחד מן העשרה צריך להיות כהן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ואין קורין בתורה – </w:t>
                        </w:r>
                        <w:r>
                          <w:rPr>
                            <w:rFonts w:ascii="Frank Ruhl TB" w:cs="Frank Ruhl TB" w:eastAsia="Frank Ruhl TB" w:hAnsi="Frank Ruhl TB"/>
                            <w:b w:val="false"/>
                            <w:color w:val="2A1F28"/>
                            <w:sz w:val="25"/>
                            <w:szCs w:val="25"/>
                            <w:rtl/>
                          </w:rPr>
                          <w:t xml:space="preserve">כל דבר שבקדושה לא יהא בפחות מעשרה, כתיב הכא בתוך בני ישראל, וכתיב התם (במדבר טו) הבדלו מתוך העדה הזאת, מה להלן עשרה, שאין עדה פחותה מעשרה, אף כאן עשרה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מה מבאר הברטנורא? מניין לומדים שדבר שבקדושה צריך עשרה? השלימו את השרשרת: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rPr>
                <w:cantSplit/>
                <w:tblHeader/>
              </w:trPr>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שלב</w:t>
                  </w:r>
                </w:p>
              </w:tc>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כתוב?</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פסוק א (ויקרא כב)</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ונקדשתי בתוך בני ישראל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פסוק ב (במדבר טו)</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הבדלו מתוך העדה הזאת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המילה המשותפת</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תוך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עדה היא לפחות</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עשרה </w:t>
                  </w:r>
                </w:p>
              </w:tc>
            </w:tr>
            <w:tr>
              <w:trPr>
                <w:cantSplit/>
                <w:tblHeader w:val="false"/>
                <w:trHeight w:val="500" w:hRule="atLeast"/>
              </w:trPr>
              <w:tc>
                <w:tcPr>
                  <w:tcW w:type="dxa" w:w="495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המסקנה</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כל דבר שבקדושה – לא בפחות מעשרה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«העדה הזאת» שבמדבר היא המרגלים – עשרה מרגלים שהוציאו דיבה על הארץ (שנים, יהושע וכלב, לא היו עמם). מכאן לומדים חז"ל שעדה היא עשרה.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הַקּוֹרֵא בַּתּוֹרָה, לֹא יִפְחֹת מִשְּׁלֹשָׁה פְּסוּקִים. לֹא יִקְרָא לַמְּתֻרְגְּמָן יוֹתֵר מִפָּסוּק אֶחָד, וּבַנָּבִיא שְׁלֹשָׁה. הָיוּ שְׁלָשְׁתָּן שָׁלֹשׁ פָּרָשִׁיּוֹת, קוֹרִין אֶחָד אֶחָד. מְדַלְּגִין בַּנָּבִיא, וְאֵין מְדַלְּגִין בַּתּוֹרָה. וְעַד כַּמָּה הוּא מְדַלֵּג? עַד כְּדֵי שֶׁלֹּא יִפְסֹק הַתֻּרְגְּמָן:</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ד')</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השלימו: הקורא בתורה לא יקרא פחות מ</w:t>
            </w:r>
            <w:r>
              <w:rPr>
                <w:rFonts w:ascii="Rubik Medium MG" w:cs="Rubik Medium MG" w:eastAsia="Rubik Medium MG" w:hAnsi="Rubik Medium MG"/>
                <w:b w:val="false"/>
                <w:color w:val="B3261E"/>
                <w:sz w:val="24"/>
                <w:szCs w:val="24"/>
                <w:u w:val="single" w:color="B3261E"/>
                <w:rtl/>
              </w:rPr>
              <w:t xml:space="preserve"> שלשה </w:t>
            </w:r>
            <w:r>
              <w:rPr>
                <w:rFonts w:ascii="Rubik MG" w:cs="Rubik MG" w:eastAsia="Rubik MG" w:hAnsi="Rubik MG"/>
                <w:b w:val="false"/>
                <w:color w:val="2A1F28"/>
                <w:sz w:val="24"/>
                <w:szCs w:val="24"/>
                <w:rtl/>
              </w:rPr>
              <w:t xml:space="preserve"> פסוקים.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ההבדל בין התורה ובין הנביא? מלאו את הטבלה.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2"/>
              <w:gridCol w:w="3302"/>
              <w:gridCol w:w="3302"/>
            </w:tblGrid>
            <w:tr>
              <w:trPr>
                <w:cantSplit/>
                <w:tblHeader/>
              </w:trPr>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הנושא</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בתורה</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בנביא</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כמה פסוקים קוראים בבת אחת לפני המתרגם?</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פסוק אחד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שלשה פסוקים </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האם מדלגים?</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אין מדלגין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מדלגין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«עד כמה הוא מדלג?» – מה עונה המשנה, ומה הכוונה?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«עד כדי שלא יפסק התרגמן» – מותר לדלג רק אם גלילת הספר תסתיים לפני שהמתרגם גמר לתרגם, כך שהציבור לא יחכה בשקט.</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ולא יקרא למתורגמן יותר מפסוק אחד – </w:t>
                        </w:r>
                        <w:r>
                          <w:rPr>
                            <w:rFonts w:ascii="Frank Ruhl TB" w:cs="Frank Ruhl TB" w:eastAsia="Frank Ruhl TB" w:hAnsi="Frank Ruhl TB"/>
                            <w:b w:val="false"/>
                            <w:color w:val="2A1F28"/>
                            <w:sz w:val="25"/>
                            <w:szCs w:val="25"/>
                            <w:rtl/>
                          </w:rPr>
                          <w:t xml:space="preserve">שלא יטעה המתורגמן שמתרגם על פה:</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ובנביא שלשה – </w:t>
                        </w:r>
                        <w:r>
                          <w:rPr>
                            <w:rFonts w:ascii="Frank Ruhl TB" w:cs="Frank Ruhl TB" w:eastAsia="Frank Ruhl TB" w:hAnsi="Frank Ruhl TB"/>
                            <w:b w:val="false"/>
                            <w:color w:val="2A1F28"/>
                            <w:sz w:val="25"/>
                            <w:szCs w:val="25"/>
                            <w:rtl/>
                          </w:rPr>
                          <w:t xml:space="preserve">ולא אכפת לן אם יטעה דלא נפקא לן הוראה מינייהו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איזה קושי פותר הברטנורא? למה בתורה קוראים למתרגם רק פסוק אחד, ובנביא מותר שלשה?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המתרגם מתרגם בעל פה, ובתורה חוששים שיטעה, כי מן התורה לומדים הלכה (הוראה). בנביא לא אכפת אם יטעה, כי ממנו לא לומדים הלכות.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עד שלא יפסיק התורגמן – </w:t>
                  </w:r>
                  <w:r>
                    <w:rPr>
                      <w:rFonts w:ascii="Frank Ruhl TB" w:cs="Frank Ruhl TB" w:eastAsia="Frank Ruhl TB" w:hAnsi="Frank Ruhl TB"/>
                      <w:b w:val="false"/>
                      <w:color w:val="2A1F28"/>
                      <w:sz w:val="25"/>
                      <w:szCs w:val="25"/>
                      <w:rtl/>
                    </w:rPr>
                    <w:t xml:space="preserve">שאין כבוד לצבור לעמוד שם בשתיקה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לפי הברטנורא, מה הטעם שאסור לדלג יותר מדי? </w:t>
      </w:r>
      <w:r>
        <w:rPr>
          <w:rFonts w:ascii="Rubik Medium MG" w:cs="Rubik Medium MG" w:eastAsia="Rubik Medium MG" w:hAnsi="Rubik Medium MG"/>
          <w:b w:val="false"/>
          <w:color w:val="B3261E"/>
          <w:sz w:val="24"/>
          <w:szCs w:val="24"/>
          <w:u w:val="single" w:color="B3261E"/>
          <w:rtl/>
        </w:rPr>
        <w:t xml:space="preserve"> שאין כבוד לציבור לעמוד ולחכות בשתיקה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03"/>
                    <w:gridCol w:w="1101"/>
                    <w:gridCol w:w="4402"/>
                  </w:tblGrid>
                  <w:tr>
                    <w:trPr>
                      <w:cantSplit/>
                      <w:tblHeader/>
                    </w:trPr>
                    <w:tc>
                      <w:tcPr>
                        <w:tcW w:type="dxa" w:w="440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11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אמת / טעות</w:t>
                        </w:r>
                      </w:p>
                    </w:tc>
                    <w:tc>
                      <w:tcPr>
                        <w:tcW w:type="dxa" w:w="44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מותר לקרוא בתורה בציבור גם כשיש רק שמונה אנשים.</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44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צריך עשרה – «פחות מעשרה» אין קורין בתורה </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בנביא מדלגים, ובתורה אין מדלגים.</w:t>
                        </w:r>
                      </w:p>
                    </w:tc>
                    <w:tc>
                      <w:tcPr>
                        <w:tcW w:type="dxa" w:w="11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44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כל עולה לתורה קורא לפחות שני פסוקים.</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44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לא פחות משלשה פסוקים </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המתרגם מתרגם מתוך ספר כתוב.</w:t>
                        </w:r>
                      </w:p>
                    </w:tc>
                    <w:tc>
                      <w:tcPr>
                        <w:tcW w:type="dxa" w:w="11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44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מתרגם על פה (ברטנורא)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10.  </w:t>
            </w:r>
            <w:r>
              <w:rPr>
                <w:rFonts w:ascii="Rubik MG" w:cs="Rubik MG" w:eastAsia="Rubik MG" w:hAnsi="Rubik MG"/>
                <w:b w:val="false"/>
                <w:color w:val="2A1F28"/>
                <w:sz w:val="24"/>
                <w:szCs w:val="24"/>
                <w:rtl/>
              </w:rPr>
              <w:t xml:space="preserve">מדוע לדעתכם קבעו חכמים שדברים שבקדושה ייאמרו רק בציבור של עשרה? איך זה משפיע על החשיבות של כל אחד שמגיע למניין?</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קדושה גדולה שורה בציבור; לכן כל אחד חשוב – בזכות האדם העשירי אפשר לומר קדיש, קדושה ולקרוא בתורה. כדאי להגיע בזמן ולהשלים מניין.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דבר שבקדושה נאמר רק בעשרה, והקריאה בתורה מדויקת יותר מן הקריאה בנביא: פסוק אחד למתרגם ואין מדלגין.</w:t>
                  </w:r>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QQS19QQ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רביעי – הקורא עומד</w:t>
            </w:r>
          </w:p>
          <w:p>
            <w:pPr>
              <w:keepNext/>
              <w:keepLines/>
              <w:bidi/>
              <w:spacing w:after="60" w:before="0" w:line="240" w:lineRule="auto"/>
              <w:jc w:val="both"/>
            </w:pPr>
            <w:r>
              <w:rPr>
                <w:rFonts w:ascii="Suez One" w:cs="Suez One" w:eastAsia="Suez One" w:hAnsi="Suez One"/>
                <w:b w:val="false"/>
                <w:color w:val="5B2245"/>
                <w:sz w:val="51"/>
                <w:szCs w:val="51"/>
                <w:rtl/>
              </w:rPr>
              <w:t xml:space="preserve">המפטיר והקטן</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הַמַּפְטִיר בַּנָּבִיא הוּא פּוֹרֵס עַל שְׁמַע, וְהוּא עוֹבֵר לִפְנֵי הַתֵּבָה, וְהוּא נוֹשֵׂא אֶת כַּפָּיו. וְאִם הָיָה קָטָן, אָבִיו אוֹ רַבּוֹ עוֹבְרִין עַל יָדוֹ:</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קָטָן קוֹרֵא בַּתּוֹרָה וּמְתַרְגֵּם, אֲבָל אֵינוֹ פּוֹרֵס עַל שְׁמַע, וְאֵינוֹ עוֹבֵר לִפְנֵי הַתֵּיבָה, וְאֵינוֹ נוֹשֵׂא אֶת כַּפָּיו. פּוֹחֵחַ פּוֹרֵס אֶת שְׁמַע וּמְתַרְגֵּם, אֲבָל אֵינוֹ קוֹרֵא בַּתּוֹרָה, וְאֵינוֹ עוֹבֵר לִפְנֵי הַתֵּבָה, וְאֵינוֹ נוֹשֵׂא אֶת כַּפָּיו. סוּמָא פּוֹרֵס אֶת שְׁמַע וּמְתַרְגֵּם. רַבִּי יְהוּדָה אוֹמֵר: כֹּל שֶׁלֹּא רָאָה מְאוֹרוֹת מִיָּמָיו, אֵינוֹ פּוֹרֵס עַל שְׁמַע:</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ו')</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המפטיר בנביא</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שקורא את ההפטרה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פורס על שמע</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אומר את ברכות קריאת שמע בשביל הציבור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על ידו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בשבילו, במקומו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ומתרגם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מתרגם את הקריאה לארמית לפני הציבור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פוחח</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אדם שבגדיו קרועים ואינו לבוש כראוי</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סומא</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עיוור, שאינו רואה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מאורות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אור השמש, הירח והכוכבים</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תרשים כאמד"ט – משנה 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238"/>
                    <w:gridCol w:w="1238"/>
                    <w:gridCol w:w="2477"/>
                    <w:gridCol w:w="2477"/>
                    <w:gridCol w:w="2476"/>
                  </w:tblGrid>
                  <w:tr>
                    <w:trPr>
                      <w:cantSplit/>
                      <w:tblHeader/>
                    </w:trPr>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כותרת</w:t>
                        </w:r>
                      </w:p>
                    </w:tc>
                    <w:tc>
                      <w:tcPr>
                        <w:tcW w:type="dxa" w:w="1238"/>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אומר</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מקרה</w:t>
                        </w:r>
                      </w:p>
                    </w:tc>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דין</w:t>
                        </w:r>
                      </w:p>
                    </w:tc>
                    <w:tc>
                      <w:tcPr>
                        <w:tcW w:type="dxa" w:w="247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טעם</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כבוד המפטיר בנביא </w:t>
                        </w:r>
                      </w:p>
                    </w:tc>
                    <w:tc>
                      <w:tcPr>
                        <w:tcW w:type="dxa" w:w="1238"/>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תנא קמא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אדם שמפטיר בנביא </w:t>
                        </w:r>
                      </w:p>
                    </w:tc>
                    <w:tc>
                      <w:tcPr>
                        <w:tcW w:type="dxa" w:w="2477"/>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הוא פורס על שמע, עובר לפני התיבה ונושא כפיו </w:t>
                        </w:r>
                      </w:p>
                    </w:tc>
                    <w:tc>
                      <w:tcPr>
                        <w:tcW w:type="dxa" w:w="247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ההפטרה נחשבת פחות מכובדת, ולכן נתנו לו כבוד אחר (ברטנורא) </w:t>
                        </w:r>
                      </w:p>
                    </w:tc>
                  </w:tr>
                  <w:tr>
                    <w:trPr>
                      <w:cantSplit/>
                      <w:tblHeader w:val="false"/>
                      <w:trHeight w:val="500" w:hRule="atLeast"/>
                    </w:trPr>
                    <w:tc>
                      <w:tcPr>
                        <w:tcW w:type="dxa" w:w="1238"/>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w:t>
                        </w:r>
                      </w:p>
                    </w:tc>
                    <w:tc>
                      <w:tcPr>
                        <w:tcW w:type="dxa" w:w="1238"/>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המפטיר הוא קטן </w:t>
                        </w:r>
                      </w:p>
                    </w:tc>
                    <w:tc>
                      <w:tcPr>
                        <w:tcW w:type="dxa" w:w="2477"/>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אביו או רבו עוברין על ידו </w:t>
                        </w:r>
                      </w:p>
                    </w:tc>
                    <w:tc>
                      <w:tcPr>
                        <w:tcW w:type="dxa" w:w="247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קטן אינו יכול לעבור לפני התיבה ולפרוס על שמע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והוא עובר לפני התיבה – </w:t>
                        </w:r>
                        <w:r>
                          <w:rPr>
                            <w:rFonts w:ascii="Frank Ruhl TB" w:cs="Frank Ruhl TB" w:eastAsia="Frank Ruhl TB" w:hAnsi="Frank Ruhl TB"/>
                            <w:b w:val="false"/>
                            <w:color w:val="2A1F28"/>
                            <w:sz w:val="25"/>
                            <w:szCs w:val="25"/>
                            <w:rtl/>
                          </w:rPr>
                          <w:t xml:space="preserve">הואיל וממציא את עצמו להפטיר דהוי דבר שאינו כבודו תקנו לו את זו לכבודו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איזה קושי פותר הברטנורא? למה דווקא המפטיר זוכה לעבור לפני התיבה?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להפטיר בנביא נחשב לכבוד קטן יותר מעלייה לתורה, ובכל זאת הוא מוכן להפטיר. לכן חכמים תיקנו לו כבוד – שיהיה גם שליח הציבור.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השלימו את הטבלה לפי משנה ו (✔ = רשאי, ✘ = אינו רשאי):</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30"/>
              <w:gridCol w:w="1415"/>
              <w:gridCol w:w="1415"/>
              <w:gridCol w:w="1415"/>
              <w:gridCol w:w="1415"/>
              <w:gridCol w:w="1416"/>
            </w:tblGrid>
            <w:tr>
              <w:trPr>
                <w:cantSplit/>
                <w:tblHeader/>
              </w:trPr>
              <w:tc>
                <w:tcPr>
                  <w:tcW w:type="dxa" w:w="2830"/>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קורא בתורה</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מתרגם</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פורס על שמע</w:t>
                  </w:r>
                </w:p>
              </w:tc>
              <w:tc>
                <w:tcPr>
                  <w:tcW w:type="dxa" w:w="141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עובר לפני התיבה</w:t>
                  </w:r>
                </w:p>
              </w:tc>
              <w:tc>
                <w:tcPr>
                  <w:tcW w:type="dxa" w:w="141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נושא כפיו</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קטן</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c>
                <w:tcPr>
                  <w:tcW w:type="dxa" w:w="141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פוחח</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c>
                <w:tcPr>
                  <w:tcW w:type="dxa" w:w="1415"/>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c>
                <w:tcPr>
                  <w:tcW w:type="dxa" w:w="141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סומא (לפי תנא קמא)</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c>
                <w:tcPr>
                  <w:tcW w:type="dxa" w:w="1415"/>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w:t>
                  </w:r>
                </w:p>
              </w:tc>
              <w:tc>
                <w:tcPr>
                  <w:tcW w:type="dxa" w:w="141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לפי הטבלה: מה הקטן רשאי לעשות והפוחח אינו רשאי? </w:t>
      </w:r>
      <w:r>
        <w:rPr>
          <w:rFonts w:ascii="Rubik Medium MG" w:cs="Rubik Medium MG" w:eastAsia="Rubik Medium MG" w:hAnsi="Rubik Medium MG"/>
          <w:b w:val="false"/>
          <w:color w:val="B3261E"/>
          <w:sz w:val="24"/>
          <w:szCs w:val="24"/>
          <w:u w:val="single" w:color="B3261E"/>
          <w:rtl/>
        </w:rPr>
        <w:t xml:space="preserve"> לקרוא בתורה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ומה הפוחח רשאי לעשות והקטן אינו רשאי? </w:t>
      </w:r>
      <w:r>
        <w:rPr>
          <w:rFonts w:ascii="Rubik Medium MG" w:cs="Rubik Medium MG" w:eastAsia="Rubik Medium MG" w:hAnsi="Rubik Medium MG"/>
          <w:b w:val="false"/>
          <w:color w:val="B3261E"/>
          <w:sz w:val="24"/>
          <w:szCs w:val="24"/>
          <w:u w:val="single" w:color="B3261E"/>
          <w:rtl/>
        </w:rPr>
        <w:t xml:space="preserve"> לפרוס על שמע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 – שני טעמים שונים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אבל אינו פורס על שמע – </w:t>
                        </w:r>
                        <w:r>
                          <w:rPr>
                            <w:rFonts w:ascii="Frank Ruhl TB" w:cs="Frank Ruhl TB" w:eastAsia="Frank Ruhl TB" w:hAnsi="Frank Ruhl TB"/>
                            <w:b w:val="false"/>
                            <w:color w:val="2A1F28"/>
                            <w:sz w:val="25"/>
                            <w:szCs w:val="25"/>
                            <w:rtl/>
                          </w:rPr>
                          <w:t xml:space="preserve">וכל שאינו חייב בדבר אינו מוציא את הרבים ידי חובתן</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אבל אינו קורא בתורה – </w:t>
                        </w:r>
                        <w:r>
                          <w:rPr>
                            <w:rFonts w:ascii="Frank Ruhl TB" w:cs="Frank Ruhl TB" w:eastAsia="Frank Ruhl TB" w:hAnsi="Frank Ruhl TB"/>
                            <w:b w:val="false"/>
                            <w:color w:val="2A1F28"/>
                            <w:sz w:val="25"/>
                            <w:szCs w:val="25"/>
                            <w:rtl/>
                          </w:rPr>
                          <w:t xml:space="preserve">מפני כבוד התורה. וכן לפני התיבה וכן לנשיאת כפים, מפני שגנאי הוא לצבור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למה הקטן אינו פורס על שמע? </w:t>
      </w:r>
      <w:r>
        <w:rPr>
          <w:rFonts w:ascii="Rubik Medium MG" w:cs="Rubik Medium MG" w:eastAsia="Rubik Medium MG" w:hAnsi="Rubik Medium MG"/>
          <w:b w:val="false"/>
          <w:color w:val="B3261E"/>
          <w:sz w:val="24"/>
          <w:szCs w:val="24"/>
          <w:u w:val="single" w:color="B3261E"/>
          <w:rtl/>
        </w:rPr>
        <w:t xml:space="preserve"> כי הוא אינו חייב במצוה, ומי שאינו חייב אינו מוציא את הרבים ידי חובתן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למה הפוחח אינו קורא בתורה? </w:t>
      </w:r>
      <w:r>
        <w:rPr>
          <w:rFonts w:ascii="Rubik Medium MG" w:cs="Rubik Medium MG" w:eastAsia="Rubik Medium MG" w:hAnsi="Rubik Medium MG"/>
          <w:b w:val="false"/>
          <w:color w:val="B3261E"/>
          <w:sz w:val="24"/>
          <w:szCs w:val="24"/>
          <w:u w:val="single" w:color="B3261E"/>
          <w:rtl/>
        </w:rPr>
        <w:t xml:space="preserve"> מפני כבוד התורה – גנאי לציבור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הסבירו במילים שלכם: הקטן והפוחח לא יכולים לעשות דברים שונים, כי הטעם אצל כל אחד שונה. מה הטעם של כל אחד?</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אצל הקטן הבעיה היא חיוב – הוא עוד לא חייב במצוות, ולכן אינו יכול להוציא אחרים. אצל הפוחח הבעיה היא כבוד – הוא חייב במצוות, אבל אין זה מכובד שיעמוד כך לפני הציבור.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מחלוקת במשנה</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«סומא פורס את שמע» – אבל רבי יהודה חולק.</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3302"/>
              <w:gridCol w:w="4953"/>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אומר?</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דעתו?</w:t>
                  </w:r>
                </w:p>
              </w:tc>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נימוק/סברה (לפי הברטנורא)</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תנא קמא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סומא פורס על שמע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גם מי שאינו רואה נהנה מן המאורות – אנשים רואים אותו ומצילים אותו מן המכשולים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מי שלא ראה מאורות מימיו – אינו פורס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מעולם לא נהנה מן האור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מהי נקודת המחלוקת? (רמז: הברכה הראשונה של קריאת שמע היא «יוצר המאורות».)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האם מי שנולד עיוור נהנה מן האור ויכול לברך עליו. לפי תנא קמא – כן, כי אחרים רואים ועוזרים לו; לפי רבי יהודה – לא. והלכה כתנא קמא.</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הברטנורא מסביר שהעיוור נהנה מן האור, כי «בני אדם רואין אותו ומצילין אותו מן המכשולים». איך אנחנו יכולים להיות «המאורות» של מי שזקוק לעזרה?</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לראות מי צריך עזרה ולהושיט יד – ללוות, להזהיר ממכשול, להסביר. כך גם הוא נהנה מן האור שלנו.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הגמרא מספרת על רב יוסף, שהיה עיוור, ששמח כשהבין שהלכה כתנא קמא – כי כך גם הוא יכול לברך «יוצר המאורות».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המפטיר זוכה לכבוד להוביל את התפילה; קטן אינו מוציא אחרים כי אינו חייב, ופוחח אינו קורא בתורה מפני כבוד הציבור.</w:t>
                  </w:r>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QQS20QQ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רביעי – הקורא עומד</w:t>
            </w:r>
          </w:p>
          <w:p>
            <w:pPr>
              <w:keepNext/>
              <w:keepLines/>
              <w:bidi/>
              <w:spacing w:after="60" w:before="0" w:line="240" w:lineRule="auto"/>
              <w:jc w:val="both"/>
            </w:pPr>
            <w:r>
              <w:rPr>
                <w:rFonts w:ascii="Suez One" w:cs="Suez One" w:eastAsia="Suez One" w:hAnsi="Suez One"/>
                <w:b w:val="false"/>
                <w:color w:val="5B2245"/>
                <w:sz w:val="51"/>
                <w:szCs w:val="51"/>
                <w:rtl/>
              </w:rPr>
              <w:t xml:space="preserve">נשיאת כפיים ושליח הציבור</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כֹּהֵן שֶׁיֵּשׁ בְּיָדָיו מוּמִין, לֹא יִשָּא אֶת כַּפָּיו. רַבִּי יְהוּדָה אוֹמֵר: אַף מִי שֶׁהָיוּ יָדָיו צְבוּעוֹת אִסַטִּיס וּפוּאָה, לֹא יִשָּא אֶת כַּפָּיו, מִפְּנֵי שֶׁהָעָם מִסְתַּכְּלִין בּוֹ:</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ז')</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מומין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פגמים בגוף הנראים לעין</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צבועות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צבועות בצבע (מפני עבודתו)</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אסטיס</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צמח שצובעים בו בצבע כחול</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פואה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שורשים שצובעים בהם בצבע אדום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מסתכלין בו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מביטים בו (ואינם מתרכזים בברכה)</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מחלוקת במשנה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51"/>
                    <w:gridCol w:w="3302"/>
                    <w:gridCol w:w="4953"/>
                  </w:tblGrid>
                  <w:tr>
                    <w:trPr>
                      <w:cantSplit/>
                      <w:tblHeader/>
                    </w:trPr>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אומר?</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דעתו?</w:t>
                        </w:r>
                      </w:p>
                    </w:tc>
                    <w:tc>
                      <w:tcPr>
                        <w:tcW w:type="dxa" w:w="495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נימוק/סברה</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תנא קמא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כהן שיש בידיו מומין לא ישא את כפיו </w:t>
                        </w:r>
                      </w:p>
                    </w:tc>
                    <w:tc>
                      <w:tcPr>
                        <w:tcW w:type="dxa" w:w="4953"/>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העם יסתכלו בו </w:t>
                        </w:r>
                      </w:p>
                    </w:tc>
                  </w:tr>
                  <w:tr>
                    <w:trPr>
                      <w:cantSplit/>
                      <w:tblHeader w:val="false"/>
                      <w:trHeight w:val="500" w:hRule="atLeast"/>
                    </w:trPr>
                    <w:tc>
                      <w:tcPr>
                        <w:tcW w:type="dxa" w:w="1651"/>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אף מי שידיו צבועות אסטיס ופואה לא ישא את כפיו </w:t>
                        </w:r>
                      </w:p>
                    </w:tc>
                    <w:tc>
                      <w:tcPr>
                        <w:tcW w:type="dxa" w:w="4953"/>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«מפני שהעם מסתכלין בו»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מהי נקודת המחלוקת? </w:t>
      </w:r>
      <w:r>
        <w:rPr>
          <w:rFonts w:ascii="Rubik Medium MG" w:cs="Rubik Medium MG" w:eastAsia="Rubik Medium MG" w:hAnsi="Rubik Medium MG"/>
          <w:b w:val="false"/>
          <w:color w:val="B3261E"/>
          <w:sz w:val="24"/>
          <w:szCs w:val="24"/>
          <w:u w:val="single" w:color="B3261E"/>
          <w:rtl/>
        </w:rPr>
        <w:t xml:space="preserve"> האם גם ידיים צבועות (ולא רק מום בגוף) מונעות נשיאת כפיים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לא ישא את כפיו – </w:t>
                        </w:r>
                        <w:r>
                          <w:rPr>
                            <w:rFonts w:ascii="Frank Ruhl TB" w:cs="Frank Ruhl TB" w:eastAsia="Frank Ruhl TB" w:hAnsi="Frank Ruhl TB"/>
                            <w:b w:val="false"/>
                            <w:color w:val="2A1F28"/>
                            <w:sz w:val="25"/>
                            <w:szCs w:val="25"/>
                            <w:rtl/>
                          </w:rPr>
                          <w:t xml:space="preserve">והמסתכל בכהנים כשנושאים כפיהן עיניו כהות</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פואה – </w:t>
                        </w:r>
                        <w:r>
                          <w:rPr>
                            <w:rFonts w:ascii="Frank Ruhl TB" w:cs="Frank Ruhl TB" w:eastAsia="Frank Ruhl TB" w:hAnsi="Frank Ruhl TB"/>
                            <w:b w:val="false"/>
                            <w:color w:val="2A1F28"/>
                            <w:sz w:val="25"/>
                            <w:szCs w:val="25"/>
                            <w:rtl/>
                          </w:rPr>
                          <w:t xml:space="preserve">ומסיק בגמרא שאם היה דש בעירו, כלומר רגיל עמהם וכולם יודעים במומין שיש בו או בצבע שבידיו או שרוב אנשי העיר מלאכתן בכך מותר, דשוב אין מסתכלים בו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מה מבאר הברטנורא? מתי כהן עם מום או עם ידיים צבועות כן נושא את כפיו?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כשהוא «דש בעירו» – כולם מכירים אותו ורגילים במום או בצבע, או כשרוב אנשי העיר עוסקים בצביעה. אז לא יסתכלו בו, וטעם האיסור כבר אינו קיים.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העיקרון: הדין תלוי ב</w:t>
      </w:r>
      <w:r>
        <w:rPr>
          <w:rFonts w:ascii="Rubik Medium MG" w:cs="Rubik Medium MG" w:eastAsia="Rubik Medium MG" w:hAnsi="Rubik Medium MG"/>
          <w:b w:val="false"/>
          <w:color w:val="B3261E"/>
          <w:sz w:val="24"/>
          <w:szCs w:val="24"/>
          <w:u w:val="single" w:color="B3261E"/>
          <w:rtl/>
        </w:rPr>
        <w:t xml:space="preserve"> טעם </w:t>
      </w:r>
      <w:r>
        <w:rPr>
          <w:rFonts w:ascii="Rubik MG" w:cs="Rubik MG" w:eastAsia="Rubik MG" w:hAnsi="Rubik MG"/>
          <w:b w:val="false"/>
          <w:color w:val="2A1F28"/>
          <w:sz w:val="24"/>
          <w:szCs w:val="24"/>
          <w:rtl/>
        </w:rPr>
        <w:t xml:space="preserve">. כשהטעם – «העם מסתכלין בו» – אינו קיים, גם </w:t>
      </w:r>
      <w:r>
        <w:rPr>
          <w:rFonts w:ascii="Rubik Medium MG" w:cs="Rubik Medium MG" w:eastAsia="Rubik Medium MG" w:hAnsi="Rubik Medium MG"/>
          <w:b w:val="false"/>
          <w:color w:val="B3261E"/>
          <w:sz w:val="24"/>
          <w:szCs w:val="24"/>
          <w:u w:val="single" w:color="B3261E"/>
          <w:rtl/>
        </w:rPr>
        <w:t xml:space="preserve"> האיסור אינו קיים </w:t>
      </w:r>
      <w:r>
        <w:rPr>
          <w:rFonts w:ascii="Rubik MG" w:cs="Rubik MG" w:eastAsia="Rubik MG" w:hAnsi="Rubik MG"/>
          <w:b w:val="false"/>
          <w:color w:val="2A1F28"/>
          <w:sz w:val="24"/>
          <w:szCs w:val="24"/>
          <w:rtl/>
        </w:rPr>
        <w:t xml:space="preserve">.</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הָאוֹמֵר אֵינִי עוֹבֵר לִפְנֵי הַתֵּבָה בִּצְבוּעִין, אַף בִּלְבָנִים לֹא יַעֲבֹר. בְּסַנְדָּל אֵינִי עוֹבֵר, אַף יָחֵף לֹא יַעֲבֹר. הָעוֹשֶׂה תְּפִלָּתוֹ עֲגֻלָּה, סַכָּנָה, וְאֵין בָּהּ מִצְוָה. נְתָנָהּ עַל מִצְחוֹ אוֹ עַל פַּס יָדוֹ, הֲרֵי זוֹ דֶּרֶךְ הַמִּינוּת. צִפָּן זָהָב, וּנְתָנָהּ עַל בֵּית אֻנְקְלִי שֶׁלּוֹ, הֲרֵי זוֹ דֶּרֶךְ הַחִיצוֹנִים:</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ח')</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בצבועין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בבגדים צבעוניים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יחף</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בלי נעליים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עגלה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עגולה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פס ידו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כף היד</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בית אנקלי</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השרוול, מעל הבגד</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אדם אומר: «איני עובר לפני התבה בצבועין». מה הדין? </w:t>
            </w:r>
            <w:r>
              <w:rPr>
                <w:rFonts w:ascii="Rubik Medium MG" w:cs="Rubik Medium MG" w:eastAsia="Rubik Medium MG" w:hAnsi="Rubik Medium MG"/>
                <w:b w:val="false"/>
                <w:color w:val="B3261E"/>
                <w:sz w:val="24"/>
                <w:szCs w:val="24"/>
                <w:u w:val="single" w:color="B3261E"/>
                <w:rtl/>
              </w:rPr>
              <w:t xml:space="preserve"> «אף בלבנים לא יעבר» </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אף בלבנים לא יעבור – </w:t>
                  </w:r>
                  <w:r>
                    <w:rPr>
                      <w:rFonts w:ascii="Frank Ruhl TB" w:cs="Frank Ruhl TB" w:eastAsia="Frank Ruhl TB" w:hAnsi="Frank Ruhl TB"/>
                      <w:b w:val="false"/>
                      <w:color w:val="2A1F28"/>
                      <w:sz w:val="25"/>
                      <w:szCs w:val="25"/>
                      <w:rtl/>
                    </w:rPr>
                    <w:t xml:space="preserve">חיישינן שמא מינות נזרקה בו, דעובדי ע"ז מקפידין בכך:</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איזה קושי פותר הברטנורא? מה רע באדם שרוצה להתפלל דווקא בבגדים לבנים?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כאן הוא לא רוצה להתפלל בשום אופן בבגדים צבעוניים, ומתעקש על דבר שאין לו מקור בהלכה. חוששים שהוא הושפע מן המינים (כופרים), שהקפידו על כך – ולכן לא נותנים לו לעבור לפני התיבה.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ההבדל? מלאו לפי המשנה והברטנורא: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30"/>
              <w:gridCol w:w="2830"/>
              <w:gridCol w:w="4246"/>
            </w:tblGrid>
            <w:tr>
              <w:trPr>
                <w:cantSplit/>
                <w:tblHeader/>
              </w:trPr>
              <w:tc>
                <w:tcPr>
                  <w:tcW w:type="dxa" w:w="2830"/>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עשה?</w:t>
                  </w:r>
                </w:p>
              </w:tc>
              <w:tc>
                <w:tcPr>
                  <w:tcW w:type="dxa" w:w="2830"/>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הדין?</w:t>
                  </w:r>
                </w:p>
              </w:tc>
              <w:tc>
                <w:tcPr>
                  <w:tcW w:type="dxa" w:w="4246"/>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למה? (ברטנורא)</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עשה תפילין עגולות</w:t>
                  </w:r>
                </w:p>
              </w:tc>
              <w:tc>
                <w:tcPr>
                  <w:tcW w:type="dxa" w:w="2830"/>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סכנה, ואין בה מצוה </w:t>
                  </w:r>
                </w:p>
              </w:tc>
              <w:tc>
                <w:tcPr>
                  <w:tcW w:type="dxa" w:w="424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שלא תיכנס בראשו; תפילין מרובעות – הלכה למשה מסיני </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שם תפילין על מצחו או על כף ידו</w:t>
                  </w:r>
                </w:p>
              </w:tc>
              <w:tc>
                <w:tcPr>
                  <w:tcW w:type="dxa" w:w="2830"/>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דרך המינות </w:t>
                  </w:r>
                </w:p>
              </w:tc>
              <w:tc>
                <w:tcPr>
                  <w:tcW w:type="dxa" w:w="424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בוזים דברי חכמים והולכים אחר משמעות המקרא </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ציפה תפילין בזהב</w:t>
                  </w:r>
                </w:p>
              </w:tc>
              <w:tc>
                <w:tcPr>
                  <w:tcW w:type="dxa" w:w="2830"/>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דרך החיצונים </w:t>
                  </w:r>
                </w:p>
              </w:tc>
              <w:tc>
                <w:tcPr>
                  <w:tcW w:type="dxa" w:w="4246"/>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הכל צריך להיות מעור בהמה טהורה </w:t>
                  </w:r>
                </w:p>
              </w:tc>
            </w:tr>
            <w:tr>
              <w:trPr>
                <w:cantSplit/>
                <w:tblHeader w:val="false"/>
                <w:trHeight w:val="500" w:hRule="atLeast"/>
              </w:trPr>
              <w:tc>
                <w:tcPr>
                  <w:tcW w:type="dxa" w:w="2830"/>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שם תפילין על השרוול</w:t>
                  </w:r>
                </w:p>
              </w:tc>
              <w:tc>
                <w:tcPr>
                  <w:tcW w:type="dxa" w:w="2830"/>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דרך החיצונים </w:t>
                  </w:r>
                </w:p>
              </w:tc>
              <w:tc>
                <w:tcPr>
                  <w:tcW w:type="dxa" w:w="4246"/>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«לך לאות, ולא לאחרים לאות»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הרי זה דרך מינות – </w:t>
                        </w:r>
                        <w:r>
                          <w:rPr>
                            <w:rFonts w:ascii="Frank Ruhl TB" w:cs="Frank Ruhl TB" w:eastAsia="Frank Ruhl TB" w:hAnsi="Frank Ruhl TB"/>
                            <w:b w:val="false"/>
                            <w:color w:val="2A1F28"/>
                            <w:sz w:val="25"/>
                            <w:szCs w:val="25"/>
                            <w:rtl/>
                          </w:rPr>
                          <w:t xml:space="preserve">וחכמים למדו בגזירה שוה בין עיניך, במקום שער שבראש</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לפי הברטנורא, היכן מניחים את תפילין של ראש? </w:t>
      </w:r>
      <w:r>
        <w:rPr>
          <w:rFonts w:ascii="Rubik Medium MG" w:cs="Rubik Medium MG" w:eastAsia="Rubik Medium MG" w:hAnsi="Rubik Medium MG"/>
          <w:b w:val="false"/>
          <w:color w:val="B3261E"/>
          <w:sz w:val="24"/>
          <w:szCs w:val="24"/>
          <w:u w:val="single" w:color="B3261E"/>
          <w:rtl/>
        </w:rPr>
        <w:t xml:space="preserve"> במקום שער שבראש </w:t>
      </w:r>
      <w:r>
        <w:rPr>
          <w:rFonts w:ascii="Rubik MG" w:cs="Rubik MG" w:eastAsia="Rubik MG" w:hAnsi="Rubik MG"/>
          <w:b w:val="false"/>
          <w:color w:val="2A1F28"/>
          <w:sz w:val="24"/>
          <w:szCs w:val="24"/>
          <w:rtl/>
        </w:rPr>
        <w:t xml:space="preserve"> ואת תפילין של יד? </w:t>
      </w:r>
      <w:r>
        <w:rPr>
          <w:rFonts w:ascii="Rubik Medium MG" w:cs="Rubik Medium MG" w:eastAsia="Rubik Medium MG" w:hAnsi="Rubik Medium MG"/>
          <w:b w:val="false"/>
          <w:color w:val="B3261E"/>
          <w:sz w:val="24"/>
          <w:szCs w:val="24"/>
          <w:u w:val="single" w:color="B3261E"/>
          <w:rtl/>
        </w:rPr>
        <w:t xml:space="preserve"> בגובה היד, כנגד הלב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חושבים לעומק</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ה«מינים» קראו את הפסוק «בין עיניך» כפשוטו, בלי לשמוע לחכמים. מה המשנה מלמדת אותנו על הקשר בין התורה שבכתב לפירוש של חכמים?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אי אפשר לקיים את התורה בלי תורה שבעל פה. חכמים קיבלו את הפירוש הנכון (למשל, תפילין מרובעות – הלכה למשה מסיני), ומי שמתעלם מהם מקיים את המצוה לא כראוי.</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9.  </w:t>
      </w:r>
      <w:r>
        <w:rPr>
          <w:rFonts w:ascii="Rubik MG" w:cs="Rubik MG" w:eastAsia="Rubik MG" w:hAnsi="Rubik MG"/>
          <w:b w:val="false"/>
          <w:color w:val="2A1F28"/>
          <w:sz w:val="24"/>
          <w:szCs w:val="24"/>
          <w:rtl/>
        </w:rPr>
        <w:t xml:space="preserve">«לך לאות, ולא לאחרים לאות» – מה אפשר ללמוד מכאן על עשיית מצוות בצניעות, לא כדי להתהדר?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מצוה עושים לשם שמים, בשביל הקשר שלנו עם ה', ולא כדי שאחרים יראו ויתפעלו.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כהן שהעם יסתכל בידיו אינו נושא כפיו, ומי שמשנה ממנהג חכמים בתפילה ובתפילין – הולך בדרך המינים והחיצונים.</w:t>
                  </w:r>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QQS21QQ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רביעי – הקורא עומד</w:t>
            </w:r>
          </w:p>
          <w:p>
            <w:pPr>
              <w:keepNext/>
              <w:keepLines/>
              <w:bidi/>
              <w:spacing w:after="60" w:before="0" w:line="240" w:lineRule="auto"/>
              <w:jc w:val="both"/>
            </w:pPr>
            <w:r>
              <w:rPr>
                <w:rFonts w:ascii="Suez One" w:cs="Suez One" w:eastAsia="Suez One" w:hAnsi="Suez One"/>
                <w:b w:val="false"/>
                <w:color w:val="5B2245"/>
                <w:sz w:val="51"/>
                <w:szCs w:val="51"/>
                <w:rtl/>
              </w:rPr>
              <w:t xml:space="preserve">נוסחים שאין אומרים, ופרשיות שאין מתרגמים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2A1F28"/>
                <w:sz w:val="24"/>
                <w:szCs w:val="24"/>
                <w:rtl/>
              </w:rPr>
              <w:t xml:space="preserve">בסוף המסכת המשנה עוסקת במילים: איזו מילה בתפילה עלולה לבטא אמונה לא נכונה, ואיזה תרגום עלול לפגוע בכבוד של אדם או של הציבור.</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הָאוֹמֵר יְבָרְכוּךָ טוֹבִים, הֲרֵי זוֹ דֶּרֶךְ הַמִּינוּת. עַל קַן צִפּוֹר יַגִּיעוּ רַחֲמֶיךָ, וְעַל טוֹב יִזָּכֵר שְׁמֶךָ, מוֹדִים מוֹדִים, מְשַׁתְּקִין אוֹתוֹ. הַמְּכַנֶּה בָּעֲרָיוֹת, מְשַׁתְּקִין אוֹתוֹ. הָאוֹמֵר, "וּמִזַּרְעֲךָ לֹא תִתֵּן לְהַעֲבִיר לַמֹּלֶךְ" (ויקרא יח, כא): "וּמִזַּרְעָךְ לָא תִתֵּן לְאַעְבָּרָא בַּאֲרַמִּיּוּתָא", מְשַׁתְּקִין אוֹתוֹ בִּנְזִיפָה:</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ט')</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מילון המשנה</w:t>
            </w:r>
          </w:p>
        </w:tc>
      </w:tr>
    </w:tbl>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יברכוך טובים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«הטובים יברכו אותך» – כאילו רק הצדיקים מברכים את 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משתקין אותו</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מפסיקים את שליח הציבור באמצע התפילה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מודים מודים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אומר «מודים» פעמיים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25"/>
                <w:szCs w:val="25"/>
                <w:rtl/>
              </w:rPr>
              <w:t xml:space="preserve">בנזיפה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בגערה, בדברים קשים</w:t>
            </w:r>
          </w:p>
        </w:tc>
      </w:tr>
    </w:tbl>
    <w:p>
      <w:pPr>
        <w:spacing w:after="0" w:before="0" w:line="10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 ואת הברטנורא</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לכל נוסח שבמשנה יש טעם בברטנורא. קראו והשלימו.</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על קן צפור יגיעו רחמיך – </w:t>
                  </w:r>
                  <w:r>
                    <w:rPr>
                      <w:rFonts w:ascii="Frank Ruhl TB" w:cs="Frank Ruhl TB" w:eastAsia="Frank Ruhl TB" w:hAnsi="Frank Ruhl TB"/>
                      <w:b w:val="false"/>
                      <w:color w:val="2A1F28"/>
                      <w:sz w:val="25"/>
                      <w:szCs w:val="25"/>
                      <w:rtl/>
                    </w:rPr>
                    <w:t xml:space="preserve">משתקין אותו, שעושה מצותיו של הקב"ה רחמים והם אינן אלא גזירות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מה רע בתפילה «על קן צפור יגיעו רחמיך»? </w:t>
      </w:r>
      <w:r>
        <w:rPr>
          <w:rFonts w:ascii="Rubik Medium MG" w:cs="Rubik Medium MG" w:eastAsia="Rubik Medium MG" w:hAnsi="Rubik Medium MG"/>
          <w:b w:val="false"/>
          <w:color w:val="B3261E"/>
          <w:sz w:val="24"/>
          <w:szCs w:val="24"/>
          <w:u w:val="single" w:color="B3261E"/>
          <w:rtl/>
        </w:rPr>
        <w:t xml:space="preserve"> היא הופכת את מצוות ה' לרחמים, והן גזירות של המלך – מקיימים אותן כי ה' ציווה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ועל טוב יזכר שמך – </w:t>
                  </w:r>
                  <w:r>
                    <w:rPr>
                      <w:rFonts w:ascii="Frank Ruhl TB" w:cs="Frank Ruhl TB" w:eastAsia="Frank Ruhl TB" w:hAnsi="Frank Ruhl TB"/>
                      <w:b w:val="false"/>
                      <w:color w:val="2A1F28"/>
                      <w:sz w:val="25"/>
                      <w:szCs w:val="25"/>
                      <w:rtl/>
                    </w:rPr>
                    <w:t xml:space="preserve">משתקין אותו, שאנו חייבים לברך על הרעה כשם שמברכין על הטובה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מה רע בתפילה «ועל טוב יזכר שמך»? </w:t>
      </w:r>
      <w:r>
        <w:rPr>
          <w:rFonts w:ascii="Rubik Medium MG" w:cs="Rubik Medium MG" w:eastAsia="Rubik Medium MG" w:hAnsi="Rubik Medium MG"/>
          <w:b w:val="false"/>
          <w:color w:val="B3261E"/>
          <w:sz w:val="24"/>
          <w:szCs w:val="24"/>
          <w:u w:val="single" w:color="B3261E"/>
          <w:rtl/>
        </w:rPr>
        <w:t xml:space="preserve"> כאילו מודים לה' רק על הטוב, ואנו חייבים לברך גם על הרעה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מודים מודים – </w:t>
                  </w:r>
                  <w:r>
                    <w:rPr>
                      <w:rFonts w:ascii="Frank Ruhl TB" w:cs="Frank Ruhl TB" w:eastAsia="Frank Ruhl TB" w:hAnsi="Frank Ruhl TB"/>
                      <w:b w:val="false"/>
                      <w:color w:val="2A1F28"/>
                      <w:sz w:val="25"/>
                      <w:szCs w:val="25"/>
                      <w:rtl/>
                    </w:rPr>
                    <w:t xml:space="preserve">דמיחזי כשתי רשויות, כמודה ומקבל עליו ב' אלהות: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מה רע ב«מודים מודים»? </w:t>
      </w:r>
      <w:r>
        <w:rPr>
          <w:rFonts w:ascii="Rubik Medium MG" w:cs="Rubik Medium MG" w:eastAsia="Rubik Medium MG" w:hAnsi="Rubik Medium MG"/>
          <w:b w:val="false"/>
          <w:color w:val="B3261E"/>
          <w:sz w:val="24"/>
          <w:szCs w:val="24"/>
          <w:u w:val="single" w:color="B3261E"/>
          <w:rtl/>
        </w:rPr>
        <w:t xml:space="preserve"> נראה כאילו מודה לשתי רשויות, חלילה – ואנו מאמינים בה' אחד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יברכוך טובים הרי זו דרך מינות – </w:t>
                  </w:r>
                  <w:r>
                    <w:rPr>
                      <w:rFonts w:ascii="Frank Ruhl TB" w:cs="Frank Ruhl TB" w:eastAsia="Frank Ruhl TB" w:hAnsi="Frank Ruhl TB"/>
                      <w:b w:val="false"/>
                      <w:color w:val="2A1F28"/>
                      <w:sz w:val="25"/>
                      <w:szCs w:val="25"/>
                      <w:rtl/>
                    </w:rPr>
                    <w:t xml:space="preserve">שצריכין ישראל לצרף עמהם פושעי ישראל באגודת תעניותיהם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לפי הברטנורא, למה אסור לומר «יברכוך טובים»?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כי כל ישראל, גם מי שחטא, צריכים להיות חלק מן הציבור המתפלל. כמו החלבנה, שריחה רע ובכל זאת היא אחד מסממני הקטורת.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זוגות מתאימים</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הנוסח</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מה הבעיה בו?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יברכוך טובים</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נראה כאילו יש שתי רשויות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על קן צפור יגיעו רחמיך</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מודה רק על הטוב</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ועל טוב יזכר שמך</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מוציא את החוטאים מן הציבור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מודים מודים</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הופך גזירה לרחמים</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יברכוך טובים – מוציא את החוטאים מן הציבור · על קן צפור – הופך גזירה לרחמים · ועל טוב יזכר שמך – מודה רק על הטוב · מודים מודים – נראה כאילו יש שתי רשויות</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3"/>
                      <w:szCs w:val="23"/>
                      <w:rtl/>
                    </w:rPr>
                    <w:t xml:space="preserve">בסוף המשנה מדובר גם במי שמתרגם פסוק ומשנה את משמעותו – גם אותו «משתקין אותו בנזיפה», כי אסור לעקור פסוק ממשמעותו.</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0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לשון המשנה</w:t>
            </w:r>
          </w:p>
          <w:p>
            <w:pPr>
              <w:bidi/>
              <w:spacing w:after="60" w:before="0" w:line="370"/>
              <w:jc w:val="both"/>
            </w:pPr>
            <w:r>
              <w:rPr>
                <w:rFonts w:ascii="Frank Ruhl TB" w:cs="Frank Ruhl TB" w:eastAsia="Frank Ruhl TB" w:hAnsi="Frank Ruhl TB"/>
                <w:b w:val="false"/>
                <w:color w:val="2A1F28"/>
                <w:sz w:val="27"/>
                <w:szCs w:val="27"/>
                <w:rtl/>
              </w:rPr>
              <w:t xml:space="preserve">מַעֲשֵׂה רְאוּבֵן, נִקְרָא וְלֹא מִתַּרְגֵּם. מַעֲשֵׂה תָּמָר, נִקְרָא וּמִתַּרְגֵּם. מַעֲשֵׂה עֵגֶל הָרִאשׁוֹן, נִקְרָא וּמִתַּרְגֵּם; וְהַשֵּׁנִי, נִקְרָא וְלֹא מִתַּרְגֵּם. בִּרְכַּת כֹּהֲנִים, מַעֲשֵׂה דָּוִד וְאַמְנוֹן, לֹא נִקְרָאִין וְלֹא מִתַּרְגְּמִין. אֵין מַפְטִירִין בַּמֶּרְכָּבָה; וְרַבִּי יְהוּדָה מַתִּיר. רַבִּי אֱלִיעֶזֶר אוֹמֵר: אֵין מַפְטִירִין בְּ"הוֹדַע אֶת יְרוּשָׁלַיִם" (יחזקאל טז):</w:t>
            </w:r>
          </w:p>
          <w:p>
            <w:pPr>
              <w:keepNext w:val="false"/>
              <w:keepLines/>
              <w:bidi/>
              <w:spacing w:after="0" w:before="40" w:line="300" w:lineRule="auto"/>
              <w:jc w:val="center"/>
            </w:pPr>
            <w:r>
              <w:rPr>
                <w:rFonts w:ascii="Rubik MG" w:cs="Rubik MG" w:eastAsia="Rubik MG" w:hAnsi="Rubik MG"/>
                <w:b w:val="false"/>
                <w:color w:val="6A5F66"/>
                <w:sz w:val="21"/>
                <w:szCs w:val="21"/>
                <w:rtl/>
              </w:rPr>
              <w:t xml:space="preserve">(מסכת מגילה, פרק ד', משנה י')</w:t>
            </w:r>
          </w:p>
        </w:tc>
      </w:tr>
    </w:tbl>
    <w:p>
      <w:pPr>
        <w:spacing w:after="0" w:before="0" w:line="1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מבינים את המשנה</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בבית הכנסת היו קוראים פסוק בעברית, והמתרגם תרגם לארמית – כדי שכל הציבור יבין. המשנה מלמדת שיש פרשיות שקוראים אבל לא מתרגמים.</w:t>
            </w:r>
          </w:p>
          <w:p>
            <w:pPr>
              <w:spacing w:after="0" w:before="0" w:line="20" w:lineRule="exact"/>
            </w:pPr>
            <w:r>
              <w:rPr>
                <w:rFonts w:ascii="Rubik MG" w:cs="Rubik MG" w:eastAsia="Rubik MG" w:hAnsi="Rubik MG"/>
                <w:b w:val="false"/>
                <w:color w:val="2A1F28"/>
                <w:sz w:val="4"/>
                <w:szCs w:val="4"/>
                <w:rtl/>
              </w:rPr>
              <w:t xml:space="preserve"> </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השלימו לפי המשנה: מעשה העגל הראשון – </w:t>
      </w:r>
      <w:r>
        <w:rPr>
          <w:rFonts w:ascii="Rubik Medium MG" w:cs="Rubik Medium MG" w:eastAsia="Rubik Medium MG" w:hAnsi="Rubik Medium MG"/>
          <w:b w:val="false"/>
          <w:color w:val="B3261E"/>
          <w:sz w:val="24"/>
          <w:szCs w:val="24"/>
          <w:u w:val="single" w:color="B3261E"/>
          <w:rtl/>
        </w:rPr>
        <w:t xml:space="preserve"> נקרא ומתרגם </w:t>
      </w:r>
      <w:r>
        <w:rPr>
          <w:rFonts w:ascii="Rubik MG" w:cs="Rubik MG" w:eastAsia="Rubik MG" w:hAnsi="Rubik MG"/>
          <w:b w:val="false"/>
          <w:color w:val="2A1F28"/>
          <w:sz w:val="24"/>
          <w:szCs w:val="24"/>
          <w:rtl/>
        </w:rPr>
        <w:t xml:space="preserve">; והשני – </w:t>
      </w:r>
      <w:r>
        <w:rPr>
          <w:rFonts w:ascii="Rubik Medium MG" w:cs="Rubik Medium MG" w:eastAsia="Rubik Medium MG" w:hAnsi="Rubik Medium MG"/>
          <w:b w:val="false"/>
          <w:color w:val="B3261E"/>
          <w:sz w:val="24"/>
          <w:szCs w:val="24"/>
          <w:u w:val="single" w:color="B3261E"/>
          <w:rtl/>
        </w:rPr>
        <w:t xml:space="preserve"> נקרא ולא מתרגם </w:t>
      </w:r>
      <w:r>
        <w:rPr>
          <w:rFonts w:ascii="Rubik MG" w:cs="Rubik MG" w:eastAsia="Rubik MG" w:hAnsi="Rubik MG"/>
          <w:b w:val="false"/>
          <w:color w:val="2A1F28"/>
          <w:sz w:val="24"/>
          <w:szCs w:val="24"/>
          <w:rtl/>
        </w:rPr>
        <w:t xml:space="preserve">.</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מעשה עגל הראשון נקרא ומתרגם – </w:t>
                  </w:r>
                  <w:r>
                    <w:rPr>
                      <w:rFonts w:ascii="Frank Ruhl TB" w:cs="Frank Ruhl TB" w:eastAsia="Frank Ruhl TB" w:hAnsi="Frank Ruhl TB"/>
                      <w:b w:val="false"/>
                      <w:color w:val="2A1F28"/>
                      <w:sz w:val="25"/>
                      <w:szCs w:val="25"/>
                      <w:rtl/>
                    </w:rPr>
                    <w:t xml:space="preserve">ולא חיישינן ליקרא דישראל:</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מעשה עגל השני – </w:t>
                  </w:r>
                  <w:r>
                    <w:rPr>
                      <w:rFonts w:ascii="Frank Ruhl TB" w:cs="Frank Ruhl TB" w:eastAsia="Frank Ruhl TB" w:hAnsi="Frank Ruhl TB"/>
                      <w:b w:val="false"/>
                      <w:color w:val="2A1F28"/>
                      <w:sz w:val="25"/>
                      <w:szCs w:val="25"/>
                      <w:rtl/>
                    </w:rPr>
                    <w:t xml:space="preserve">משום יקרא דאהרן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מה ההבדל בין שני חלקי מעשה העגל? למה אחד מתורגם והשני לא?</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החלק הראשון עוסק בעם, ולא חוששים לכבוד ישראל – מתרגמים. החלק השני עוסק באהרן, ושם לא מתרגמים מפני כבודו של אהרן הכהן.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5"/>
                      <w:szCs w:val="25"/>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25"/>
                      <w:szCs w:val="25"/>
                      <w:rtl/>
                    </w:rPr>
                    <w:t xml:space="preserve">ברכת כהנים – </w:t>
                  </w:r>
                  <w:r>
                    <w:rPr>
                      <w:rFonts w:ascii="Frank Ruhl TB" w:cs="Frank Ruhl TB" w:eastAsia="Frank Ruhl TB" w:hAnsi="Frank Ruhl TB"/>
                      <w:b w:val="false"/>
                      <w:color w:val="2A1F28"/>
                      <w:sz w:val="25"/>
                      <w:szCs w:val="25"/>
                      <w:rtl/>
                    </w:rPr>
                    <w:t xml:space="preserve">משום דאית ביה ישא ה' פניו אליך, שלא יאמרו הקב"ה נושא פנים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לפי הברטנורא, למה לא מתרגמים את ברכת כהנים? </w:t>
      </w:r>
      <w:r>
        <w:rPr>
          <w:rFonts w:ascii="Rubik Medium MG" w:cs="Rubik Medium MG" w:eastAsia="Rubik Medium MG" w:hAnsi="Rubik Medium MG"/>
          <w:b w:val="false"/>
          <w:color w:val="B3261E"/>
          <w:sz w:val="24"/>
          <w:szCs w:val="24"/>
          <w:u w:val="single" w:color="B3261E"/>
          <w:rtl/>
        </w:rPr>
        <w:t xml:space="preserve"> שלא יבינו לא נכון את «ישא ה' פניו אליך» ויאמרו שהקב"ה נושא פנים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מחלוקת במשנה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2"/>
                    <w:gridCol w:w="3302"/>
                    <w:gridCol w:w="3302"/>
                  </w:tblGrid>
                  <w:tr>
                    <w:trPr>
                      <w:cantSplit/>
                      <w:tblHeader/>
                    </w:trPr>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הנושא</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אוסר?</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מתיר? / מה ההלכה?</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להפטיר במרכבה (יחזקאל א)</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תנא קמא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יהודה מתיר – והלכה כמותו </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להפטיר ב«הודע את ירושלים» (יחזקאל טז)</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אליעזר – משום כבוד ירושלים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אין הלכה כרבי אליעזר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המשנה בחיינו</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8.  </w:t>
            </w:r>
            <w:r>
              <w:rPr>
                <w:rFonts w:ascii="Rubik MG" w:cs="Rubik MG" w:eastAsia="Rubik MG" w:hAnsi="Rubik MG"/>
                <w:b w:val="false"/>
                <w:color w:val="2A1F28"/>
                <w:sz w:val="24"/>
                <w:szCs w:val="24"/>
                <w:rtl/>
              </w:rPr>
              <w:t xml:space="preserve">מה המשותף לכל הדינים במשנה י? מה הם מלמדים אותנו על הדרך שבה אנחנו מדברים על אחרים?</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כולם שומרים על כבוד – של אהרן, של ירושלים, ושל הציבור. גם אנחנו צריכים להיזהר לא לספר דברים שעלולים לבייש אדם, אפילו כשהם נכונים.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חכמים השתיקו מי שאומר נוסח שמבטא אמונה לא נכונה, וקבעו שיש פרשיות שקוראים ואין מתרגמים – כדי לשמור על כבוד.</w:t>
                  </w:r>
                </w:p>
              </w:tc>
            </w:tr>
          </w:tbl>
          <w:p>
            <w:pPr>
              <w:spacing w:after="0" w:before="0" w:line="20" w:lineRule="exact"/>
            </w:pPr>
            <w:r>
              <w:rPr>
                <w:rFonts w:ascii="Rubik MG" w:cs="Rubik MG" w:eastAsia="Rubik MG" w:hAnsi="Rubik MG"/>
                <w:b w:val="false"/>
                <w:color w:val="2A1F28"/>
                <w:sz w:val="4"/>
                <w:szCs w:val="4"/>
                <w:rtl/>
              </w:rPr>
              <w:t xml:space="preserve"> </w:t>
            </w:r>
          </w:p>
        </w:tc>
      </w:tr>
    </w:tbl>
    <w:p>
      <w:pPr>
        <w:pageBreakBefore/>
        <w:spacing w:after="0" w:before="0"/>
      </w:pPr>
      <w:r>
        <w:rPr>
          <w:rFonts w:ascii="Rubik MG" w:cs="Rubik MG" w:eastAsia="Rubik MG" w:hAnsi="Rubik MG"/>
          <w:b w:val="false"/>
          <w:color w:val="2A1F28"/>
          <w:sz w:val="8"/>
          <w:szCs w:val="8"/>
          <w:rtl/>
        </w:rPr>
        <w:t xml:space="preserve"> </w:t>
      </w:r>
    </w:p>
    <w:p>
      <w:pPr>
        <w:spacing w:after="0" w:before="0" w:line="240"/>
      </w:pPr>
      <w:r>
        <w:rPr>
          <w:rFonts w:ascii="Arial" w:cs="Arial" w:eastAsia="Arial" w:hAnsi="Arial"/>
          <w:color w:val="FDF8F2"/>
          <w:sz w:val="2"/>
          <w:szCs w:val="2"/>
        </w:rPr>
        <w:t xml:space="preserve">QQS22QQ</w:t>
      </w:r>
    </w:p>
    <w:p>
      <w:pPr>
        <w:keepNext/>
        <w:keepLines/>
        <w:bidi/>
        <w:spacing w:after="0" w:before="420" w:line="300" w:lineRule="auto"/>
        <w:jc w:val="both"/>
      </w:pPr>
      <w:r>
        <w:rPr>
          <w:rFonts w:ascii="Rubik Medium MG" w:cs="Rubik Medium MG" w:eastAsia="Rubik Medium MG" w:hAnsi="Rubik Medium MG"/>
          <w:b w:val="false"/>
          <w:color w:val="A3541C"/>
          <w:sz w:val="24"/>
          <w:szCs w:val="24"/>
          <w:rtl/>
        </w:rPr>
        <w:t xml:space="preserve">פרק רביעי – הקורא עומד</w:t>
      </w:r>
    </w:p>
    <w:p>
      <w:pPr>
        <w:keepNext/>
        <w:keepLines/>
        <w:bidi/>
        <w:spacing w:after="60" w:before="0" w:line="240" w:lineRule="auto"/>
        <w:jc w:val="both"/>
      </w:pPr>
      <w:r>
        <w:rPr>
          <w:rFonts w:ascii="Suez One" w:cs="Suez One" w:eastAsia="Suez One" w:hAnsi="Suez One"/>
          <w:b w:val="false"/>
          <w:color w:val="5B2245"/>
          <w:sz w:val="51"/>
          <w:szCs w:val="51"/>
          <w:rtl/>
        </w:rPr>
        <w:t xml:space="preserve">חזרה – פרק רביעי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זוגות מתאימים – משנה ונושא</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המשנה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הנושא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א</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פרשיות שקוראים ואין מתרגמים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ב</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נוסחים שמשתקים את האומר אותם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ג</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כהן שיש בידיו מומין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ד</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קטן, פוחח וסומא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ה</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דברים שאין עושים בפחות מעשרה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ו</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קריאת המגילה, ושלושה עולים בחול</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ז</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שליח ציבור וצורת התפילין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ח</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המפטיר בנביא הוא פורס על שמע</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ט</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ארבעה, חמישה, שישה ושבעה עולים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25"/>
                <w:szCs w:val="25"/>
                <w:rtl/>
              </w:rPr>
              <w:t xml:space="preserve">משנה י</w:t>
            </w:r>
            <w:r>
              <w:rPr>
                <w:rFonts w:ascii="Rubik MG" w:cs="Rubik MG" w:eastAsia="Rubik MG" w:hAnsi="Rubik MG"/>
                <w:b w:val="false"/>
                <w:color w:val="D08A2E"/>
                <w:sz w:val="23"/>
                <w:szCs w:val="23"/>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23"/>
                <w:szCs w:val="23"/>
                <w:rtl/>
              </w:rPr>
              <w:t xml:space="preserve">●   </w:t>
            </w:r>
            <w:r>
              <w:rPr>
                <w:rFonts w:ascii="Rubik MG" w:cs="Rubik MG" w:eastAsia="Rubik MG" w:hAnsi="Rubik MG"/>
                <w:b w:val="false"/>
                <w:color w:val="2A1F28"/>
                <w:sz w:val="23"/>
                <w:szCs w:val="23"/>
                <w:rtl/>
              </w:rPr>
              <w:t xml:space="preserve">מספר הפסוקים ודילוג בתורה ובנביא</w:t>
            </w:r>
          </w:p>
        </w:tc>
      </w:tr>
    </w:tbl>
    <w:p>
      <w:pPr>
        <w:spacing w:after="0" w:before="0" w:line="14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א – קריאת המגילה ושלושה עולים בחול · ב – ארבעה עד שבעה עולים · ג – אין עושים בפחות מעשרה · ד – מספר הפסוקים ודילוג · ה – המפטיר פורס על שמע · ו – קטן, פוחח וסומא · ז – כהן שיש בידיו מומין · ח – שליח ציבור וצורת התפילין · ט – נוסחים שמשתקים · י – קוראים ואין מתרגמים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טבלת סיכום – מספר העולים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2"/>
                    <w:gridCol w:w="1651"/>
                    <w:gridCol w:w="1651"/>
                    <w:gridCol w:w="3302"/>
                  </w:tblGrid>
                  <w:tr>
                    <w:trPr>
                      <w:cantSplit/>
                      <w:tblHeader/>
                    </w:trPr>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היום</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עולים</w:t>
                        </w:r>
                      </w:p>
                    </w:tc>
                    <w:tc>
                      <w:tcPr>
                        <w:tcW w:type="dxa" w:w="165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הפטרה</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הטעם (ברטנורא)</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שני, חמישי, שבת במנחה</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3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אין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שלא יקשה לציבור – ימי מלאכה </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ראש חודש, חול המועד</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4 </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אין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יש בו קרבן מוסף </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טוב</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5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יש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ביטול מלאכה </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יום הכיפורים</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6 </w:t>
                        </w:r>
                      </w:p>
                    </w:tc>
                    <w:tc>
                      <w:tcPr>
                        <w:tcW w:type="dxa" w:w="165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יש </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ענוש כרת </w:t>
                        </w:r>
                      </w:p>
                    </w:tc>
                  </w:tr>
                  <w:tr>
                    <w:trPr>
                      <w:cantSplit/>
                      <w:tblHeader w:val="false"/>
                      <w:trHeight w:val="500" w:hRule="atLeast"/>
                    </w:trPr>
                    <w:tc>
                      <w:tcPr>
                        <w:tcW w:type="dxa" w:w="3302"/>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שבת</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7 </w:t>
                        </w:r>
                      </w:p>
                    </w:tc>
                    <w:tc>
                      <w:tcPr>
                        <w:tcW w:type="dxa" w:w="165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יש </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חיוב סקילה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מי אמר?</w:t>
                  </w:r>
                </w:p>
              </w:tc>
            </w:tr>
          </w:tbl>
          <w:p>
            <w:pPr>
              <w:keepNext w:val="false"/>
              <w:keepLines/>
              <w:bidi/>
              <w:spacing w:after="100" w:before="0" w:line="300" w:lineRule="auto"/>
              <w:jc w:val="both"/>
            </w:pPr>
            <w:r>
              <w:rPr>
                <w:rFonts w:ascii="Rubik MG" w:cs="Rubik MG" w:eastAsia="Rubik MG" w:hAnsi="Rubik MG"/>
                <w:b w:val="false"/>
                <w:color w:val="2A1F28"/>
                <w:sz w:val="24"/>
                <w:szCs w:val="24"/>
                <w:rtl/>
              </w:rPr>
              <w:t xml:space="preserve">בפרק שלוש מחלוקות של רבי יהודה ואחת של רבי אליעזר. כתבו מי אמר כל דעה: תנא קמא / רבי יהודה / רבי אליעזר.</w:t>
            </w:r>
          </w:p>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04"/>
              <w:gridCol w:w="3302"/>
            </w:tblGrid>
            <w:tr>
              <w:trPr>
                <w:cantSplit/>
                <w:tblHeader/>
              </w:trPr>
              <w:tc>
                <w:tcPr>
                  <w:tcW w:type="dxa" w:w="660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הדעה</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מי אמר?</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סומא פורס את שמע</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תנא קמא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כל שלא ראה מאורות מימיו, אינו פורס על שמע</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שידיו צבועות אסטיס ופואה לא ישא את כפיו</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מותר להפטיר במרכבה</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יהודה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אין מפטירין ב«הודע את ירושלים»</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רבי אליעזר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אמת או טעות? + תיקון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03"/>
                    <w:gridCol w:w="1101"/>
                    <w:gridCol w:w="4402"/>
                  </w:tblGrid>
                  <w:tr>
                    <w:trPr>
                      <w:cantSplit/>
                      <w:tblHeader/>
                    </w:trPr>
                    <w:tc>
                      <w:tcPr>
                        <w:tcW w:type="dxa" w:w="4403"/>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המשפט</w:t>
                        </w:r>
                      </w:p>
                    </w:tc>
                    <w:tc>
                      <w:tcPr>
                        <w:tcW w:type="dxa" w:w="110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אמת / טעות</w:t>
                        </w:r>
                      </w:p>
                    </w:tc>
                    <w:tc>
                      <w:tcPr>
                        <w:tcW w:type="dxa" w:w="44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3"/>
                            <w:szCs w:val="23"/>
                            <w:rtl/>
                          </w:rPr>
                          <w:t xml:space="preserve">תיקון</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מי שקורא את המגילה חייב לעמוד.</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44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עומד ויושב – רשאי גם לשבת </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ביום טוב אפשר להוסיף על חמשת העולים.</w:t>
                        </w:r>
                      </w:p>
                    </w:tc>
                    <w:tc>
                      <w:tcPr>
                        <w:tcW w:type="dxa" w:w="11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44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קטן רשאי לעבור לפני התיבה.</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44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קטן קורא בתורה ומתרגם, אבל אינו עובר לפני התיבה </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תפילין עגולות כשרות למצוה.</w:t>
                        </w:r>
                      </w:p>
                    </w:tc>
                    <w:tc>
                      <w:tcPr>
                        <w:tcW w:type="dxa" w:w="110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טעות </w:t>
                        </w:r>
                      </w:p>
                    </w:tc>
                    <w:tc>
                      <w:tcPr>
                        <w:tcW w:type="dxa" w:w="44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«סכנה, ואין בה מצוה» – תפילין מרובעות </w:t>
                        </w:r>
                      </w:p>
                    </w:tc>
                  </w:tr>
                  <w:tr>
                    <w:trPr>
                      <w:cantSplit/>
                      <w:tblHeader w:val="false"/>
                      <w:trHeight w:val="500" w:hRule="atLeast"/>
                    </w:trPr>
                    <w:tc>
                      <w:tcPr>
                        <w:tcW w:type="dxa" w:w="4403"/>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מדלגין בנביא, ואין מדלגין בתורה.</w:t>
                        </w:r>
                      </w:p>
                    </w:tc>
                    <w:tc>
                      <w:tcPr>
                        <w:tcW w:type="dxa" w:w="110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אמת </w:t>
                        </w:r>
                      </w:p>
                    </w:tc>
                    <w:tc>
                      <w:tcPr>
                        <w:tcW w:type="dxa" w:w="44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3"/>
                            <w:szCs w:val="23"/>
                            <w:u w:val="single" w:color="B3261E"/>
                            <w:rtl/>
                          </w:rPr>
                          <w:t xml:space="preserve"> —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40" w:lineRule="exact"/>
      </w:pPr>
      <w:r>
        <w:rPr>
          <w:rFonts w:ascii="Rubik MG" w:cs="Rubik MG" w:eastAsia="Rubik MG" w:hAnsi="Rubik MG"/>
          <w:b w:val="false"/>
          <w:color w:val="2A1F28"/>
          <w:sz w:val="8"/>
          <w:szCs w:val="8"/>
          <w:rtl/>
        </w:rPr>
        <w:t xml:space="preserve"> </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השלימו מן המחסן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24"/>
                      <w:szCs w:val="24"/>
                      <w:rtl/>
                    </w:rPr>
                    <w:t xml:space="preserve">עשרה   ·   פסוק אחד   ·   שלשה   ·   מוסף   ·   אביו או רבו   ·   משתקין</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12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1.  </w:t>
      </w:r>
      <w:r>
        <w:rPr>
          <w:rFonts w:ascii="Rubik MG" w:cs="Rubik MG" w:eastAsia="Rubik MG" w:hAnsi="Rubik MG"/>
          <w:b w:val="false"/>
          <w:color w:val="2A1F28"/>
          <w:sz w:val="24"/>
          <w:szCs w:val="24"/>
          <w:rtl/>
        </w:rPr>
        <w:t xml:space="preserve">כל דבר שבקדושה אין עושים פחות מ</w:t>
      </w:r>
      <w:r>
        <w:rPr>
          <w:rFonts w:ascii="Rubik Medium MG" w:cs="Rubik Medium MG" w:eastAsia="Rubik Medium MG" w:hAnsi="Rubik Medium MG"/>
          <w:b w:val="false"/>
          <w:color w:val="B3261E"/>
          <w:sz w:val="24"/>
          <w:szCs w:val="24"/>
          <w:u w:val="single" w:color="B3261E"/>
          <w:rtl/>
        </w:rPr>
        <w:t xml:space="preserve"> עשרה </w:t>
      </w:r>
      <w:r>
        <w:rPr>
          <w:rFonts w:ascii="Rubik MG" w:cs="Rubik MG" w:eastAsia="Rubik MG" w:hAnsi="Rubik MG"/>
          <w:b w:val="false"/>
          <w:color w:val="2A1F28"/>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2.  </w:t>
      </w:r>
      <w:r>
        <w:rPr>
          <w:rFonts w:ascii="Rubik MG" w:cs="Rubik MG" w:eastAsia="Rubik MG" w:hAnsi="Rubik MG"/>
          <w:b w:val="false"/>
          <w:color w:val="2A1F28"/>
          <w:sz w:val="24"/>
          <w:szCs w:val="24"/>
          <w:rtl/>
        </w:rPr>
        <w:t xml:space="preserve">בתורה קוראים למתרגם </w:t>
      </w:r>
      <w:r>
        <w:rPr>
          <w:rFonts w:ascii="Rubik Medium MG" w:cs="Rubik Medium MG" w:eastAsia="Rubik Medium MG" w:hAnsi="Rubik Medium MG"/>
          <w:b w:val="false"/>
          <w:color w:val="B3261E"/>
          <w:sz w:val="24"/>
          <w:szCs w:val="24"/>
          <w:u w:val="single" w:color="B3261E"/>
          <w:rtl/>
        </w:rPr>
        <w:t xml:space="preserve"> פסוק אחד </w:t>
      </w:r>
      <w:r>
        <w:rPr>
          <w:rFonts w:ascii="Rubik MG" w:cs="Rubik MG" w:eastAsia="Rubik MG" w:hAnsi="Rubik MG"/>
          <w:b w:val="false"/>
          <w:color w:val="2A1F28"/>
          <w:sz w:val="24"/>
          <w:szCs w:val="24"/>
          <w:rtl/>
        </w:rPr>
        <w:t xml:space="preserve">, ובנביא </w:t>
      </w:r>
      <w:r>
        <w:rPr>
          <w:rFonts w:ascii="Rubik Medium MG" w:cs="Rubik Medium MG" w:eastAsia="Rubik Medium MG" w:hAnsi="Rubik Medium MG"/>
          <w:b w:val="false"/>
          <w:color w:val="B3261E"/>
          <w:sz w:val="24"/>
          <w:szCs w:val="24"/>
          <w:u w:val="single" w:color="B3261E"/>
          <w:rtl/>
        </w:rPr>
        <w:t xml:space="preserve"> שלשה </w:t>
      </w:r>
      <w:r>
        <w:rPr>
          <w:rFonts w:ascii="Rubik MG" w:cs="Rubik MG" w:eastAsia="Rubik MG" w:hAnsi="Rubik MG"/>
          <w:b w:val="false"/>
          <w:color w:val="2A1F28"/>
          <w:sz w:val="24"/>
          <w:szCs w:val="24"/>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3.  </w:t>
      </w:r>
      <w:r>
        <w:rPr>
          <w:rFonts w:ascii="Rubik MG" w:cs="Rubik MG" w:eastAsia="Rubik MG" w:hAnsi="Rubik MG"/>
          <w:b w:val="false"/>
          <w:color w:val="2A1F28"/>
          <w:sz w:val="24"/>
          <w:szCs w:val="24"/>
          <w:rtl/>
        </w:rPr>
        <w:t xml:space="preserve">כל שיש בו </w:t>
      </w:r>
      <w:r>
        <w:rPr>
          <w:rFonts w:ascii="Rubik Medium MG" w:cs="Rubik Medium MG" w:eastAsia="Rubik Medium MG" w:hAnsi="Rubik Medium MG"/>
          <w:b w:val="false"/>
          <w:color w:val="B3261E"/>
          <w:sz w:val="24"/>
          <w:szCs w:val="24"/>
          <w:u w:val="single" w:color="B3261E"/>
          <w:rtl/>
        </w:rPr>
        <w:t xml:space="preserve"> מוסף </w:t>
      </w:r>
      <w:r>
        <w:rPr>
          <w:rFonts w:ascii="Rubik MG" w:cs="Rubik MG" w:eastAsia="Rubik MG" w:hAnsi="Rubik MG"/>
          <w:b w:val="false"/>
          <w:color w:val="2A1F28"/>
          <w:sz w:val="24"/>
          <w:szCs w:val="24"/>
          <w:rtl/>
        </w:rPr>
        <w:t xml:space="preserve"> ואינו יום טוב, קורין ארבעה.</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4.  </w:t>
      </w:r>
      <w:r>
        <w:rPr>
          <w:rFonts w:ascii="Rubik MG" w:cs="Rubik MG" w:eastAsia="Rubik MG" w:hAnsi="Rubik MG"/>
          <w:b w:val="false"/>
          <w:color w:val="2A1F28"/>
          <w:sz w:val="24"/>
          <w:szCs w:val="24"/>
          <w:rtl/>
        </w:rPr>
        <w:t xml:space="preserve">אם המפטיר היה קטן, </w:t>
      </w:r>
      <w:r>
        <w:rPr>
          <w:rFonts w:ascii="Rubik Medium MG" w:cs="Rubik Medium MG" w:eastAsia="Rubik Medium MG" w:hAnsi="Rubik Medium MG"/>
          <w:b w:val="false"/>
          <w:color w:val="B3261E"/>
          <w:sz w:val="24"/>
          <w:szCs w:val="24"/>
          <w:u w:val="single" w:color="B3261E"/>
          <w:rtl/>
        </w:rPr>
        <w:t xml:space="preserve"> אביו או רבו </w:t>
      </w:r>
      <w:r>
        <w:rPr>
          <w:rFonts w:ascii="Rubik MG" w:cs="Rubik MG" w:eastAsia="Rubik MG" w:hAnsi="Rubik MG"/>
          <w:b w:val="false"/>
          <w:color w:val="2A1F28"/>
          <w:sz w:val="24"/>
          <w:szCs w:val="24"/>
          <w:rtl/>
        </w:rPr>
        <w:t xml:space="preserve"> עוברין על ידו.</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5.  </w:t>
      </w:r>
      <w:r>
        <w:rPr>
          <w:rFonts w:ascii="Rubik MG" w:cs="Rubik MG" w:eastAsia="Rubik MG" w:hAnsi="Rubik MG"/>
          <w:b w:val="false"/>
          <w:color w:val="2A1F28"/>
          <w:sz w:val="24"/>
          <w:szCs w:val="24"/>
          <w:rtl/>
        </w:rPr>
        <w:t xml:space="preserve">האומר «מודים מודים» – </w:t>
      </w:r>
      <w:r>
        <w:rPr>
          <w:rFonts w:ascii="Rubik Medium MG" w:cs="Rubik Medium MG" w:eastAsia="Rubik Medium MG" w:hAnsi="Rubik Medium MG"/>
          <w:b w:val="false"/>
          <w:color w:val="B3261E"/>
          <w:sz w:val="24"/>
          <w:szCs w:val="24"/>
          <w:u w:val="single" w:color="B3261E"/>
          <w:rtl/>
        </w:rPr>
        <w:t xml:space="preserve"> משתקין </w:t>
      </w:r>
      <w:r>
        <w:rPr>
          <w:rFonts w:ascii="Rubik MG" w:cs="Rubik MG" w:eastAsia="Rubik MG" w:hAnsi="Rubik MG"/>
          <w:b w:val="false"/>
          <w:color w:val="2A1F28"/>
          <w:sz w:val="24"/>
          <w:szCs w:val="24"/>
          <w:rtl/>
        </w:rPr>
        <w:t xml:space="preserve"> אותו.</w:t>
      </w:r>
    </w:p>
    <w:p>
      <w:pPr>
        <w:spacing w:after="0" w:before="0" w:line="6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26"/>
                      <w:szCs w:val="26"/>
                      <w:rtl/>
                    </w:rPr>
                    <w:t xml:space="preserve">חושבים לעומק – סיכום המסכת</w:t>
                  </w:r>
                </w:p>
              </w:tc>
            </w:tr>
          </w:tbl>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6.  </w:t>
            </w:r>
            <w:r>
              <w:rPr>
                <w:rFonts w:ascii="Rubik MG" w:cs="Rubik MG" w:eastAsia="Rubik MG" w:hAnsi="Rubik MG"/>
                <w:b w:val="false"/>
                <w:color w:val="2A1F28"/>
                <w:sz w:val="24"/>
                <w:szCs w:val="24"/>
                <w:rtl/>
              </w:rPr>
              <w:t xml:space="preserve">משרד החינוך מדגיש שמסכת מגילה איננה רק על פורים. כתבו שלושה נושאים שלמדנו במסכת, מלבד קריאת המגילה.</w:t>
            </w:r>
          </w:p>
          <w:p>
            <w:pPr>
              <w:spacing w:after="0" w:before="0" w:line="20" w:lineRule="exact"/>
            </w:pPr>
            <w:r>
              <w:rPr>
                <w:rFonts w:ascii="Rubik MG" w:cs="Rubik MG" w:eastAsia="Rubik MG" w:hAnsi="Rubik MG"/>
                <w:b w:val="false"/>
                <w:color w:val="2A1F28"/>
                <w:sz w:val="4"/>
                <w:szCs w:val="4"/>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למשל: דיני שבת ויום טוב (אין בין), ספרים, תפילין ומזוזות, קדושת בית הכנסת, ארבע פרשיות וקריאת התורה במועדים, מספר העולים לתורה, דברים שבקדושה, נשיאת כפיים.</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24"/>
          <w:szCs w:val="24"/>
          <w:rtl/>
        </w:rPr>
        <w:t xml:space="preserve">7.  </w:t>
      </w:r>
      <w:r>
        <w:rPr>
          <w:rFonts w:ascii="Rubik MG" w:cs="Rubik MG" w:eastAsia="Rubik MG" w:hAnsi="Rubik MG"/>
          <w:b w:val="false"/>
          <w:color w:val="2A1F28"/>
          <w:sz w:val="24"/>
          <w:szCs w:val="24"/>
          <w:rtl/>
        </w:rPr>
        <w:t xml:space="preserve">איזה דין מן הפרק הרביעי הכי משמעותי בעיניכם לחיים שלכם בבית הכנסת? הסבירו.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3"/>
                      <w:szCs w:val="23"/>
                      <w:rtl/>
                    </w:rPr>
                    <w:t xml:space="preserve">תשובה:  </w:t>
                  </w:r>
                  <w:r>
                    <w:rPr>
                      <w:rFonts w:ascii="Rubik Medium MG" w:cs="Rubik Medium MG" w:eastAsia="Rubik Medium MG" w:hAnsi="Rubik Medium MG"/>
                      <w:b w:val="false"/>
                      <w:color w:val="B3261E"/>
                      <w:sz w:val="23"/>
                      <w:szCs w:val="23"/>
                      <w:rtl/>
                    </w:rPr>
                    <w:t xml:space="preserve">תשובה אישית; למשל: חשיבות האדם העשירי במניין, כבוד הציבור, או זהירות בנוסח התפילה.</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6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3"/>
                      <w:szCs w:val="23"/>
                      <w:rtl/>
                    </w:rPr>
                    <w:t xml:space="preserve">פרק «הקורא עומד» מלמד את סדר קריאת התורה, את הדברים שבקדושה ואת השמירה על כבוד התורה, התפילה והציבור.</w:t>
                  </w:r>
                </w:p>
              </w:tc>
            </w:tr>
          </w:tbl>
          <w:p>
            <w:pPr>
              <w:spacing w:after="0" w:before="0" w:line="20" w:lineRule="exact"/>
            </w:pPr>
            <w:r>
              <w:rPr>
                <w:rFonts w:ascii="Rubik MG" w:cs="Rubik MG" w:eastAsia="Rubik MG" w:hAnsi="Rubik MG"/>
                <w:b w:val="false"/>
                <w:color w:val="2A1F28"/>
                <w:sz w:val="4"/>
                <w:szCs w:val="4"/>
                <w:rtl/>
              </w:rPr>
              <w:t xml:space="preserve"> </w:t>
            </w:r>
          </w:p>
        </w:tc>
      </w:tr>
    </w:tbl>
    <w:p>
      <w:pPr>
        <w:spacing w:after="0" w:before="0" w:line="80" w:lineRule="exact"/>
      </w:pPr>
      <w:r>
        <w:rPr>
          <w:rFonts w:ascii="Rubik MG" w:cs="Rubik MG" w:eastAsia="Rubik MG" w:hAnsi="Rubik MG"/>
          <w:b w:val="false"/>
          <w:color w:val="2A1F28"/>
          <w:sz w:val="8"/>
          <w:szCs w:val="8"/>
          <w:rtl/>
        </w:rPr>
        <w:t xml:space="preserve"> </w:t>
      </w:r>
    </w:p>
    <w:p>
      <w:pPr>
        <w:spacing w:after="0" w:before="0" w:line="80" w:lineRule="exact"/>
      </w:pPr>
      <w:r>
        <w:rPr>
          <w:rFonts w:ascii="Rubik MG" w:cs="Rubik MG" w:eastAsia="Rubik MG" w:hAnsi="Rubik MG"/>
          <w:b w:val="false"/>
          <w:color w:val="2A1F28"/>
          <w:sz w:val="8"/>
          <w:szCs w:val="8"/>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24"/>
                <w:szCs w:val="24"/>
                <w:rtl/>
              </w:rPr>
              <w:t xml:space="preserve">  הערות למורה</w:t>
            </w:r>
          </w:p>
        </w:tc>
      </w:tr>
      <w:tr>
        <w:trPr>
          <w:cantSplit/>
          <w:trHeight w:val="3575"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3"/>
                <w:szCs w:val="23"/>
                <w:rtl/>
              </w:rPr>
              <w:t xml:space="preserve"> </w:t>
            </w:r>
          </w:p>
        </w:tc>
      </w:tr>
    </w:tbl>
    <w:p>
      <w:pPr>
        <w:sectPr>
          <w:headerReference w:type="default" r:id="rId12"/>
          <w:footerReference w:type="default" r:id="rId13"/>
          <w:pgSz w:w="11906" w:h="16838" w:orient="portrait"/>
          <w:pgMar w:top="1380" w:right="1000" w:bottom="1150" w:left="1000" w:header="330" w:footer="420" w:gutter="0"/>
          <w:pgNumType/>
          <w:docGrid w:linePitch="360"/>
        </w:sectPr>
      </w:pPr>
    </w:p>
    <w:p>
      <w:pPr>
        <w:spacing w:after="0" w:before="0" w:line="6800" w:lineRule="exact"/>
      </w:pPr>
      <w:r>
        <w:rPr>
          <w:rFonts w:ascii="Rubik MG" w:cs="Rubik MG" w:eastAsia="Rubik MG" w:hAnsi="Rubik MG"/>
          <w:b w:val="false"/>
          <w:color w:val="2A1F28"/>
          <w:sz w:val="8"/>
          <w:szCs w:val="8"/>
          <w:rtl/>
        </w:rPr>
        <w:t xml:space="preserve"> </w:t>
      </w:r>
    </w:p>
    <w:p>
      <w:pPr>
        <w:keepNext w:val="false"/>
        <w:keepLines/>
        <w:bidi/>
        <w:spacing w:after="20" w:before="0" w:line="300" w:lineRule="auto"/>
        <w:jc w:val="center"/>
      </w:pPr>
      <w:r>
        <w:rPr>
          <w:rFonts w:ascii="Suez One" w:cs="Suez One" w:eastAsia="Suez One" w:hAnsi="Suez One"/>
          <w:b w:val="false"/>
          <w:color w:val="FFFFFF"/>
          <w:sz w:val="60"/>
          <w:szCs w:val="60"/>
          <w:rtl/>
        </w:rPr>
        <w:t xml:space="preserve">מסכת מגילה</w:t>
      </w:r>
    </w:p>
    <w:p>
      <w:pPr>
        <w:keepNext w:val="false"/>
        <w:keepLines/>
        <w:bidi/>
        <w:spacing w:after="60" w:before="0" w:line="300" w:lineRule="auto"/>
        <w:jc w:val="center"/>
      </w:pPr>
      <w:r>
        <w:rPr>
          <w:rFonts w:ascii="Rubik Medium MG" w:cs="Rubik Medium MG" w:eastAsia="Rubik Medium MG" w:hAnsi="Rubik Medium MG"/>
          <w:b w:val="false"/>
          <w:color w:val="F5CF8A"/>
          <w:sz w:val="26"/>
          <w:szCs w:val="26"/>
          <w:rtl/>
        </w:rPr>
        <w:t xml:space="preserve">כיתה ז' · מחוון למורה</w:t>
      </w:r>
    </w:p>
    <w:p>
      <w:pPr>
        <w:keepNext w:val="false"/>
        <w:bidi/>
        <w:spacing w:after="240" w:before="0"/>
        <w:jc w:val="center"/>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20" w:before="0" w:line="300" w:lineRule="auto"/>
        <w:jc w:val="center"/>
      </w:pPr>
      <w:r>
        <w:rPr>
          <w:rFonts w:ascii="Rubik Bold MG" w:cs="Rubik Bold MG" w:eastAsia="Rubik Bold MG" w:hAnsi="Rubik Bold MG"/>
          <w:b w:val="false"/>
          <w:color w:val="FFFFFF"/>
          <w:sz w:val="28"/>
          <w:szCs w:val="28"/>
          <w:rtl/>
        </w:rPr>
        <w:t xml:space="preserve">בחוברת:</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00"/>
        <w:gridCol w:w="1600"/>
        <w:gridCol w:w="1600"/>
        <w:gridCol w:w="1600"/>
        <w:gridCol w:w="1600"/>
      </w:tblGrid>
      <w:tr>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לשון המשנה</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מילון המשנה</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תרשים כאמד"ט</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עיון בברטנורא</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המשנה בחיינו</w:t>
            </w:r>
          </w:p>
        </w:tc>
      </w:tr>
    </w:tbl>
    <w:p>
      <w:pPr>
        <w:spacing w:after="0" w:before="0" w:line="420"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BF6EA" w:color="auto" w:val="clear"/>
            <w:tcMar>
              <w:top w:type="dxa" w:w="220"/>
              <w:left w:type="dxa" w:w="300"/>
              <w:bottom w:type="dxa" w:w="200"/>
              <w:right w:type="dxa" w:w="300"/>
            </w:tcMar>
          </w:tcPr>
          <w:p>
            <w:pPr>
              <w:keepNext w:val="false"/>
              <w:keepLines/>
              <w:bidi/>
              <w:spacing w:after="40" w:before="0" w:line="300" w:lineRule="auto"/>
              <w:jc w:val="center"/>
            </w:pPr>
            <w:r>
              <w:rPr>
                <w:rFonts w:ascii="Frank Ruhl TB Bold" w:cs="Frank Ruhl TB Bold" w:eastAsia="Frank Ruhl TB Bold" w:hAnsi="Frank Ruhl TB Bold"/>
                <w:b w:val="false"/>
                <w:color w:val="5B2245"/>
                <w:sz w:val="38"/>
                <w:szCs w:val="38"/>
                <w:rtl/>
              </w:rPr>
              <w:t xml:space="preserve">הֲדְרָן עֲלָךְ מַסֶּכֶת מְגִלָּה</w:t>
            </w:r>
          </w:p>
          <w:p>
            <w:pPr>
              <w:keepNext w:val="false"/>
              <w:keepLines/>
              <w:bidi/>
              <w:spacing w:after="0" w:before="0" w:line="300" w:lineRule="auto"/>
              <w:jc w:val="center"/>
            </w:pPr>
            <w:r>
              <w:rPr>
                <w:rFonts w:ascii="Rubik Medium MG" w:cs="Rubik Medium MG" w:eastAsia="Rubik Medium MG" w:hAnsi="Rubik Medium MG"/>
                <w:b w:val="false"/>
                <w:color w:val="A3541C"/>
                <w:sz w:val="22"/>
                <w:szCs w:val="22"/>
                <w:rtl/>
              </w:rPr>
              <w:t xml:space="preserve">וְהַדְרָךְ עֲלָן, דַּעְתָּן עֲלָךְ וְדַעְתָּךְ עֲלָן</w:t>
            </w:r>
          </w:p>
        </w:tc>
      </w:tr>
    </w:tbl>
    <w:sectPr>
      <w:headerReference w:type="default" r:id="rId14"/>
      <w:footerReference w:type="default" r:id="rId15"/>
      <w:pgSz w:w="11906" w:h="16838" w:orient="portrait"/>
      <w:pgMar w:top="700" w:right="1000" w:bottom="900" w:left="1000" w:header="300" w:footer="5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ubik MG">
    <w:charset w:val="00"/>
    <w:family w:val="auto"/>
    <w:pitch w:val="variable"/>
    <w:sig w:usb0="E0002AFF" w:usb1="C000247B" w:usb2="00000009" w:usb3="00000000" w:csb0="000001FF" w:csb1="00000000"/>
    <w:embedRegular r:id="rId1" w:fontKey="{7604da45-e967-cb20-8e9c-8d79b2e6ad4d}"/>
  </w:font>
  <w:font w:name="Suez One">
    <w:charset w:val="00"/>
    <w:family w:val="auto"/>
    <w:pitch w:val="variable"/>
    <w:sig w:usb0="E0002AFF" w:usb1="C000247B" w:usb2="00000009" w:usb3="00000000" w:csb0="000001FF" w:csb1="00000000"/>
    <w:embedRegular r:id="rId2" w:fontKey="{7ac44c8f-c57f-1660-084e-01abb8da2b70}"/>
  </w:font>
  <w:font w:name="Rubik Bold MG">
    <w:charset w:val="00"/>
    <w:family w:val="auto"/>
    <w:pitch w:val="variable"/>
    <w:sig w:usb0="E0002AFF" w:usb1="C000247B" w:usb2="00000009" w:usb3="00000000" w:csb0="000001FF" w:csb1="00000000"/>
    <w:embedRegular r:id="rId3" w:fontKey="{e3b42e9c-28ce-f395-a010-8109e098f9d9}"/>
  </w:font>
  <w:font w:name="Rubik Medium MG">
    <w:charset w:val="00"/>
    <w:family w:val="auto"/>
    <w:pitch w:val="variable"/>
    <w:sig w:usb0="E0002AFF" w:usb1="C000247B" w:usb2="00000009" w:usb3="00000000" w:csb0="000001FF" w:csb1="00000000"/>
    <w:embedRegular r:id="rId4" w:fontKey="{4fd5ca39-7e2e-747f-9419-d1ea3ed62235}"/>
  </w:font>
  <w:font w:name="Frank Ruhl TB">
    <w:charset w:val="00"/>
    <w:family w:val="auto"/>
    <w:pitch w:val="variable"/>
    <w:sig w:usb0="E0002AFF" w:usb1="C000247B" w:usb2="00000009" w:usb3="00000000" w:csb0="000001FF" w:csb1="00000000"/>
    <w:embedRegular r:id="rId5" w:fontKey="{341f11d7-f85c-aa6a-89c7-ce3c60ec1ef2}"/>
  </w:font>
  <w:font w:name="Frank Ruhl TB Bold">
    <w:charset w:val="00"/>
    <w:family w:val="auto"/>
    <w:pitch w:val="variable"/>
    <w:sig w:usb0="E0002AFF" w:usb1="C000247B" w:usb2="00000009" w:usb3="00000000" w:csb0="000001FF" w:csb1="00000000"/>
    <w:embedRegular r:id="rId6" w:fontKey="{88ae9766-78ec-7285-ec7b-7c03c4df4a9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0" w:before="0"/>
      <w:jc w:val="center"/>
    </w:pPr>
    <w:r>
      <w:rPr>
        <w:rFonts w:ascii="Suez One" w:cs="Suez One" w:eastAsia="Suez One" w:hAnsi="Suez One"/>
        <w:b w:val="false"/>
        <w:color w:val="F5CF8A"/>
        <w:sz w:val="23"/>
        <w:szCs w:val="23"/>
        <w:rtl/>
      </w:rPr>
      <w:t xml:space="preserve">מסכת מגילה</w:t>
    </w:r>
    <w:r>
      <w:rPr>
        <w:rFonts w:ascii="Rubik MG" w:cs="Rubik MG" w:eastAsia="Rubik MG" w:hAnsi="Rubik MG"/>
        <w:b w:val="false"/>
        <w:color w:val="D6E0EE"/>
        <w:sz w:val="22"/>
        <w:szCs w:val="22"/>
        <w:rtl/>
      </w:rPr>
      <w:t xml:space="preserve">   ·   מחוון למורה</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מחוון למורה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מבוא</w:t>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מחוון למורה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תוכן העניינים</w:t>
          </w: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3"/>
              <w:szCs w:val="23"/>
              <w:rtl/>
            </w:rPr>
            <w:t xml:space="preserve">מסכת מגילה</w:t>
          </w:r>
          <w:r>
            <w:rPr>
              <w:rFonts w:ascii="Rubik MG" w:cs="Rubik MG" w:eastAsia="Rubik MG" w:hAnsi="Rubik MG"/>
              <w:b w:val="false"/>
              <w:color w:val="D6E0EE"/>
              <w:sz w:val="20"/>
              <w:szCs w:val="20"/>
              <w:rtl/>
            </w:rPr>
            <w:t xml:space="preserve">  ·  כיתה ז'  ·  מחוון למורה</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1"/>
              <w:szCs w:val="21"/>
              <w:rtl/>
            </w:rPr>
            <w:t xml:space="preserve">מחוון למורה</w:t>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ubik MG" w:cs="Rubik MG" w:hAnsi="Rubik MG"/>
        <w:color w:val="2A1F28"/>
        <w:sz w:val="25"/>
        <w:szCs w:val="25"/>
        <w:rtl/>
      </w:rPr>
    </w:rPrDefault>
    <w:pPrDefault>
      <w:pPr>
        <w:bidi/>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image" Target="media/983c6e60f424ea5bfadbb0c1033ab03008ff6c85.png"/><Relationship Id="rId17" Type="http://schemas.openxmlformats.org/officeDocument/2006/relationships/image" Target="media/2fea3d8dc662858d4460d284f6f5a04e8d1b37b4.png"/><Relationship Id="rId18" Type="http://schemas.openxmlformats.org/officeDocument/2006/relationships/image" Target="media/2ea35fa7d287cff5873634f10b64d85b627e4bbb.png"/><Relationship Id="rId19" Type="http://schemas.openxmlformats.org/officeDocument/2006/relationships/image" Target="media/6ad6b8d31549ecb22cffc0933f243384f1958477.png"/><Relationship Id="rId20" Type="http://schemas.openxmlformats.org/officeDocument/2006/relationships/image" Target="media/5eaf52b9b26bf3e4a8f3b82af5d4a5597fa65e2f.png"/><Relationship Id="rId21" Type="http://schemas.openxmlformats.org/officeDocument/2006/relationships/image" Target="media/74ad6ad806bbafdfb24a0832bd945d24c1ce4540.png"/><Relationship Id="rId22" Type="http://schemas.openxmlformats.org/officeDocument/2006/relationships/image" Target="media/33436656f45836a125d98517f86a239747e5fd79.png"/><Relationship Id="rId23" Type="http://schemas.openxmlformats.org/officeDocument/2006/relationships/image" Target="media/78c63c7f22c8e8e8f315e64fbaae29a2db810581.png"/><Relationship Id="rId24" Type="http://schemas.openxmlformats.org/officeDocument/2006/relationships/image" Target="media/443a7023b8aff9e421c61b718f109458ae6c71d6.png"/><Relationship Id="rId25" Type="http://schemas.openxmlformats.org/officeDocument/2006/relationships/image" Target="media/c77fd8b54f292242cbbad9c29fde3d53830708c1.png"/><Relationship Id="rId26" Type="http://schemas.openxmlformats.org/officeDocument/2006/relationships/image" Target="media/04e1d107950a7b1d4767e168d1644ccfbe30cf4e.png"/><Relationship Id="rId27" Type="http://schemas.openxmlformats.org/officeDocument/2006/relationships/image" Target="media/5e37d74bfd88ffbc0f7f41bf0785a3be32ac444f.png"/><Relationship Id="rId28" Type="http://schemas.openxmlformats.org/officeDocument/2006/relationships/image" Target="media/3214b4f4ba439a48a7c2b9d1425fd59fa3471ce6.png"/><Relationship Id="rId29" Type="http://schemas.openxmlformats.org/officeDocument/2006/relationships/image" Target="media/a272f67d02e23e1866b47c4fe44344864255b315.png"/><Relationship Id="rId30" Type="http://schemas.openxmlformats.org/officeDocument/2006/relationships/image" Target="media/286578c0492e86927821787b69aea079183328f9.png"/><Relationship Id="rId31" Type="http://schemas.openxmlformats.org/officeDocument/2006/relationships/image" Target="media/5c9730f7897575879e371ff6f107592a28dc1d37.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7c3d812622c0cdfa3380ba0eb64f9a72d7e12c0.jpg"/></Relationships>
</file>

<file path=word/_rels/header2.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3.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4.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5.xml.rels><?xml version="1.0" encoding="UTF-8"?><Relationships xmlns="http://schemas.openxmlformats.org/package/2006/relationships"><Relationship Id="rId0" Type="http://schemas.openxmlformats.org/officeDocument/2006/relationships/image" Target="media/d7a910f395dafe263fecea5025cf4e8a2bb6aab8.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מסכת מגילה – מחוון למורה</dc:title>
  <cp:revision>1</cp:revision>
  <dcterms:created xsi:type="dcterms:W3CDTF">2026-10-23T04:24:24.850Z</dcterms:created>
  <dcterms:modified xsi:type="dcterms:W3CDTF">2026-10-23T04:24:24.850Z</dcterms:modified>
</cp:coreProperties>
</file>

<file path=docProps/custom.xml><?xml version="1.0" encoding="utf-8"?>
<Properties xmlns="http://schemas.openxmlformats.org/officeDocument/2006/custom-properties" xmlns:vt="http://schemas.openxmlformats.org/officeDocument/2006/docPropsVTypes"/>
</file>