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  <w:tblLayout w:type="fixed"/>
      </w:tblPr>
      <w:tblGrid>
        <w:gridCol w:w="2608"/>
        <w:gridCol w:w="7484"/>
      </w:tblGrid>
      <w:tr>
        <w:trPr>
          <w:trHeight w:val="2381" w:hRule="atLeast"/>
        </w:trPr>
        <w:tc>
          <w:tcPr>
            <w:tcW w:type="dxa" w:w="2608"/>
            <w:shd w:val="clear" w:color="auto" w:fill="d18a00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83"/>
            <w:shd w:val="clear" w:color="auto" w:fill="d18a00"/>
          </w:tcPr>
          <w:p>
            <w:pPr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bCs/>
                <w:szCs w:val="32"/>
              </w:rPr>
              <w:t>נוֹשֵׂא 4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color w:val="FFFFFF"/>
                <w:sz w:val="60"/>
                <w:rtl/>
                <w:bCs/>
                <w:szCs w:val="60"/>
              </w:rPr>
              <w:t>שִׁנּוּיִים בַּבַּיִת וּבַסְּבִיבָה</w:t>
            </w:r>
          </w:p>
        </w:tc>
      </w:tr>
    </w:tbl>
    <w:p>
      <w:pPr>
        <w:bidi/>
        <w:spacing w:after="20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e1b359"/>
          <w:left w:val="single" w:sz="12" w:color="e1b359"/>
          <w:bottom w:val="single" w:sz="12" w:color="e1b359"/>
          <w:right w:val="single" w:sz="12" w:color="e1b359"/>
          <w:insideH w:val="single" w:sz="12" w:color="e1b359"/>
          <w:insideV w:val="single" w:sz="12" w:color="e1b359"/>
        </w:tblBorders>
        <w:tblLayout w:type="fixed"/>
      </w:tblPr>
      <w:tblGrid>
        <w:gridCol w:w="5046"/>
        <w:gridCol w:w="5046"/>
      </w:tblGrid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a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מִשְׁפָּחוֹת עוֹבְרוֹת דִּירָה לְבַיִת חָדָשׁ.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כְּשֶׁנּוֹלַד תִּינוֹק, הַמִּשְׁפָּחָה גָּדְלָה.</w:t>
            </w:r>
          </w:p>
        </w:tc>
      </w:tr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בַּשְּׁכוּנָה בּוֹנִים בָּתִּים, כְּבִישִׁים וְגַנִּים.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גַּן מִשְׂחָקִים חָדָשׁ הוּא שֶׁטַח פָּתוּחַ לְכֻלָּם.</w:t>
            </w:r>
          </w:p>
        </w:tc>
      </w:tr>
    </w:tbl>
    <w:p>
      <w:pPr>
        <w:bidi/>
        <w:spacing w:after="200"/>
      </w:pPr>
    </w:p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b87900"/>
          <w:left w:val="dashed" w:sz="12" w:color="b87900"/>
          <w:bottom w:val="dashed" w:sz="12" w:color="b87900"/>
          <w:right w:val="dashed" w:sz="12" w:color="b87900"/>
          <w:insideH w:val="dashed" w:sz="12" w:color="b87900"/>
          <w:insideV w:val="dashed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הַבַּיִת וְהַשְּׁכוּנָה מִשְׁתַּנִּים כָּל הַזְּמַן. חָשׁוּב לִשְׁמֹר גַּם עַל שְׁטָחִים פְּתוּחִים.</w:t>
            </w:r>
          </w:p>
        </w:tc>
      </w:tr>
    </w:tbl>
    <w:p>
      <w:pPr>
        <w:bidi/>
        <w:spacing w:after="0"/>
      </w:pPr>
      <w:r>
        <w:drawing>
          <wp:inline xmlns:a="http://schemas.openxmlformats.org/drawingml/2006/main" xmlns:pic="http://schemas.openxmlformats.org/drawingml/2006/picture">
            <wp:extent cx="576000" cy="1445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445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>מוֹלֶדֶת, חֶבְרָה וְאֶזְרָחוּת · כִּתָּה ב'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