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תְּפִלַּת חַנָּה</w:t>
      </w:r>
    </w:p>
    <w:tbl>
      <w:tblPr>
        <w:bidiVisual/>
        <w:tblW w:type="auto" w:w="0"/>
        <w:jc w:val="right"/>
        <w:tblBorders>
          <w:top w:val="single" w:sz="4" w:color="2E74B5" w:space="0"/>
          <w:left w:val="single" w:sz="4" w:color="2E74B5" w:space="0"/>
          <w:bottom w:val="single" w:sz="4" w:color="2E74B5" w:space="0"/>
          <w:right w:val="single" w:sz="4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2E74B5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7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בִּקְּשָׁה חַנָּה וּמָה קִבְּלָה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מַבִין אֶת כֹּחַ הַתְּפִלָּה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מַבְחִין בֵּין נָכוֹן לְלֹא נָכוֹן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הִתְפַּלָּלְתִּי ← שְׁאֵלָתִי ← מֵעִמּוֹ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תְּפִלָּה – בְּקָשָׁה וּדִבּוּר אֶל ה' מִן הַלֵּב ; שִׁלֹה – הַמָּקוֹם שֶׁבּוֹ הָיָה הַמִּשְׁכָּן ; שְׁמוּאֵל – הַבֵּן שֶׁה' נָתַן לְחַנָּה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נָכוֹן/לֹא נָכוֹן: 1. נָכוֹן, 2. לֹא נָכוֹן, 3. נָכוֹן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